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VK.1996.00013 vom 22. Januar 2001</w:t>
      </w:r>
    </w:p>
    <w:p>
      <w:r>
        <w:t>ZH Verwaltungsgericht, 2001-01-22, DE</w:t>
      </w:r>
    </w:p>
    <w:p>
      <w:r>
        <w:rPr>
          <w:b/>
        </w:rPr>
        <w:t xml:space="preserve">Quelle: </w:t>
      </w:r>
      <w:r>
        <w:t>https://mcp.opencaselaw.ch/entscheid/zh_verwaltungsgericht__VK.1996.00013</w:t>
      </w:r>
    </w:p>
    <w:p>
      <w:r>
        <w:t>FR: ZH_VERWALTUNGSGERICHT VK.1996.00013 du 22 janvier 2001</w:t>
      </w:r>
    </w:p>
    <w:p>
      <w:r>
        <w:t>IT: ZH_VERWALTUNGSGERICHT VK.1996.00013 del 22 gennaio 2001</w:t>
      </w:r>
    </w:p>
    <w:p>
      <w:pPr>
        <w:pStyle w:val="Heading2"/>
      </w:pPr>
      <w:r>
        <w:t>Regeste</w:t>
      </w:r>
    </w:p>
    <w:p>
      <w:r>
        <w:t>Besoldung | Gleichstellungsklage der Berufsschullehrkräfte im Gesundheitswesen Formelles: Zuständigkeit des VGr nach §§79, 80a-c VRG und GlG (E. 1a). Beschwerdelegitimation von Berufsverbänden (E. 1b+c). Feststellungsinteresse der Individualklägerinnen (E. 1d). Streitgegestand (E. 1e). Materielles: Tragweite des Diskriminierungsverbots (E. 2). Kognition des VGr (E. 3). Darstellung der Arbeitsbewertungsmethode (E. 4). Glaubhaftmachen der Diskriminierung (E. 5). Das vom Beklagten gewählte Verfahren zur Arbeitsbewertung an sich (VFA) erweist sich nicht als diskriminierend (E. 6+7). Das zum Vergleich des Tätigkeitsbereichs der Klägerinnen mit den Berufsschullehrern fachkundlicher Richtung erstellte Gutachten erweist sich als wissenschaftlich und geeignet um gestützt auf die übrigen Akten die umstrittene Arbeitsbewertung der beiden Berufskategorien zu vergleichen (E. 8). Die diskriminierende Anwendung des Arbeitsbewertungsverfahrens wurde glaubhaft gemacht und der Beklagte vermag - trotz Zulässigkeit von Quervergleichsüberlegungen - keine sachlichen Gründe darzutun, die eine geschlechtsspezifische Motivierung widerlegen würden. Die Einreihung der Lehrkräfte für Spitalberufe ins Besoldungssystem erfolgte in diskriminierender Weise (E. 9+10). Die Leistungsklagen sind mangels genügender Belege einstweilen sistiert (E. 11). Eine indirekte Diskriminierung durch das damalige Überführungsmodell ist nicht glaubhaft gemacht (E. 12). Da die Besoldungserhöhung ausschliesslich die noch bestehende Diskriminierung auszugleichen hat, kann diese heute nicht der damaligen Überführungsregelung unterworfen werden (E. 14). Teilweise Gutheissung der Klage.</w:t>
      </w:r>
    </w:p>
    <w:p>
      <w:pPr>
        <w:pStyle w:val="Heading2"/>
      </w:pPr>
      <w:r>
        <w:t>Erwägungen</w:t>
      </w:r>
    </w:p>
    <w:p>
      <w:r>
        <w:rPr>
          <w:b/>
        </w:rPr>
        <w:t>E. 8</w:t>
      </w:r>
    </w:p>
    <w:p>
      <w:r>
        <w:t>a) Nachdem sich gezeigt hat, dass die Vereinfachte Funktionsanalyse als solche nicht geschlechtsdiskriminierend ist, ist zu prüfen, inwieweit die konkret vorgenommenen Arbeitsbewertungen der von den Klagenden vertretenen Berufsfunktion allenfalls diskrimi­nierende Beurteilungsfehler aufweisen. Solches machen die Klagenden bezüglich des von ihnen vertretenen Berufs der Lehrkräfte im Gesundheitswesen hauptsächlich im Vergleich zur Bewertung der Berufsschullehrkräfte geltend und verweisen auf das im Rahmen eines Verfahrens betreffend die ungleiche Besoldung einer Lehrerin für psychiatrische Kranken­pflege gegenüber Berufsschullehrern im Kanton St. Gallen eingeholte Gutachten von Chri­s­tof Baitsch (act. --). Dabei betrachten sie die Einreihung der Lehrkräfte im Gesundheits­wesen ab Lohnklasse 17 aber auch bei einer Bewertung der Berufe gemäss VFA als dis­kriminierend. Nach Meinung der Klagenden sind die Lehrkräfte im Gesundheits­wesen ab Lohnklasse 21 (eventuell 20) und die Schulleiter bzw. Schulleiterinnen ab Lohnklasse 22 (eventuell 21) einzustufen (Klageschrift S. 8). Der Beklagte stellt eine Diskriminierung in allen Teilen in Abrede und betrachtet die Einreihung der Lehrkräfte im Ge­sundheitswesen ab Lohnklasse 17 sowohl gegenüber den ab Lohnklasse 21 eingereihten Be­rufsschullehrern wie auch in Relation zum Lohngefüge insgesamt als angemessen (Dup­lik S. 12). b) Es besteht selbstredend keine Pflicht, bei jeder Lohnstreitigkeit kantonaler Ange­stellter eine umfassende analytische Arbeitsplatzbewertung vorzunehmen (vgl. BGE 121 I 49 E. 4b). Dies allein schon deshalb nicht, weil die Frage, ob ein System diskriminierend sei – soweit deren Beurteilung von Rechtsfragen abhängt –, nicht von arbeitswissenschaft­lichen Experten zu beurteilen ist (BGE 125 II 385 E. 5b; 124 II 409 E. 4c). Demgegenüber gehören zu den beweisbedürftigen Sachfragen, zu deren Beantwortung allenfalls Experten heranzuziehen sind, etwa Fragen wie die Einstufung verschiedener Funktionen im Ver­gleich oder ob sich dabei Wertungswidersprüche zeigen und dergleichen (vgl. BGE 125 II 541 E. 5d). Eine analytische Arbeitsplatzbewertung kann auch angeordnet werden, wenn sich dem Gericht tatsächliche Fragen stellen, die wegen der Komplexität des Besoldungs­systems spezifisches Fachwissen voraussetzen (vgl. BGE 121 I 49 E. 4b; 117 Ia 262 E. 4c). Allein aus dem Umstand, dass eine beigezogene Fachperson Berufsgruppen anders bewertet als die der angefochtenen Entlöhnung zugrundeliegende Bewertung, kann aller­dings noch nicht auf eine Diskriminierung geschlossen werden. Denn nicht nur beim ge­wähl­ten System (vgl. oben E. 6d/dd), sondern auch bei der konkreten Bewertung der Ar­beitsplätze nach dem angewendeten System muss der Behörde ein erheblicher Spielraum zukommen. Eine Bewertung hat deshalb erst dann die Vermutung der Diskriminierung für sich, wenn sie auch unter Berücksichtigung des weiten Ermessens, wie es einer Verwal­tungs­behörde im Rahmen ihrer Besoldungsstruktur zusteht, sachlich nicht mehr vertretbar ist. Insoweit sind dem Ermessen der Behörden aber immerhin Grenzen gesetzt: Eine im Ver­gleich zu anderen Berufskategorien sachlich nicht vertretbare Einreihung typischer Frauenberufe ist diskriminierend. Anders zu entscheiden hätte die Konsequenz, dass die behördliche Tieferbewertung eines frauentypischen Berufes im Rahmen des Lohngefüges und im Vergleich zu einem nicht geschlechtstypischen Beruf immer zulässig wäre, soweit nur die Auswahl und Gewichtung der Kriterien nicht geschlechtsspezifisch gewählt sind. Mit Bezug auf die Bewertung einer beruflichen Tätigkeit hat das Bundesgericht denn auch ausdrücklich festgehalten, dass sie nicht willkürlich oder rechtsungleich erfolgen und keine geschlechtsdiskriminierende Elemente enthalten darf (BGE 125 II 385 E. 5b). Dabei kann nicht die Höhe einer Besoldung an sich unzulässig sein, sondern nur eine ungerechtfertigte Lohndifferenz zu einer andern als gleichwertig beurteilten Tätigkeit beim selben Arbeitgeber oder in einem von diesem abhängigen System (vgl. BGE 125 I 71 E. 4d/bb; 124 II 436 E. 11a; 121 I 49 E. 3c; Elisabeth Freivogel, in: Kommentar zum Gleich­stellungsgesetz, Basel 1997, Rz. 105 zu Art. 3). c) Von Seiten der Klagenden wird zur Begründung der Klagen im Wesentlichen der Vergleich mit den Berufsschullehrern herangezogen und aus diesem Vergleich auf eine dis­kriminierende Besoldungseinreihung geschlossen. Die beiden zur Hauptsache angerufenen Berufe unterscheiden sich im Tätigkeitsbereich, so dass die Vergleichung der Tätigkeiten spezifisches Fachwissen voraussetzt. Dies machte es unentbehrlich, die Tätigkeit der ver­schiedenen Berufsgruppen durch eine Fachperson beobachten, beschreiben und im Ver­gleich zueinander fachlich beurteilen zu lassen (vgl. BGE 125 II 541 E. 5d; 121 I 49 E. 4b; 117 Ia 262 E. 4c; ferner ZBl 85/1984 S. 166). Im Rahmen der Strukturellen Besoldungsrevision (SBR) waren für verschiedene Berufsgruppen, so auch für die Lehrerschaft, Arbeitsgruppen mit der Erstellung von ent­sprechenden Teilprojekten beauftragt worden. Für die Lehrerschaft wurde das "Teilprojekt 31" erstellt mit dem Ziel der Ausrichtung auf die neue Besoldungsskala der Beamtenver­ordnung (BVO) mit entsprechenden Anpassungen der für die Lehrerschaft geltenden Spe­zialverordnungen. Die Lehrkräfte im Gesundheitswesen wurden der allgemeinen Besol­dungsverordnung und nicht derjenigen für die übrigen Lehrberufe unterstellt. Dies er­scheint grundsätzlich als vertretbar, zumal im Rahmen der Unterrichtstätigkeit der Lehr­kräfte im Gesundheitswesen die Nähe zum Spital systembedingt ist (vgl. auch Bericht WE'G, act. --). Allerdings schliesst dies den Vergleich der Lehrkraft im Gesundheitswesen mit dem Berufsschullehrer keineswegs aus; entsprechend war ja auch eine der Zielsetzun­gen des Teilprojekts 31 die Ausrichtung auf die Besoldungsskala der BVO. Wenn auch die Arbeit der Lehrkraft im Gesundheitswesen nicht deckungsgleich mit jener der Berufsschullehrer fachkundlicher Richtung ist, so lassen sich die beiden Arbeiten – wie das Gutachten Grote aufzeigt – durchaus substanziell und aussagekräftig vergleichen. Dass dabei Wertungen vorzunehmen sind und ein objektives Ergebnis nur annäherungs­wei­se erreicht werden kann, ist selbstverständlich, ändert aber nichts an der grundsätzli­chen Vergleichbarkeit der Arbeitswerte beider Berufe. Auf die unterschiedliche Ausgestaltung der Arbeitszeit der beiden Lehrkrafttypen braucht vorliegend nicht näher eingegangen zu werden. Abgesehen davon, dass sich die Klagenden ohnehin auf den Standpunkt stellen, dass diesbezüglich Gleichwertigkeit vor­liege (act. --), hängt die Frage des qualitativen Arbeitswerts nicht vom (quantitativen) Ar­beitspensum ab (vgl. BGE 125 II 541, E. 2c). d) Vor der Überprüfung der kantonalen Arbeitsplatzbewertung ist allerdings noch auf grundsätzliche Einwendungen der Parteien gegen das Gutachten einzugehen. aa) Die Klagenden stellen sich auf den Standpunkt, es dränge sich der Verdacht auf, dass die Gutachterin unter anderem einen Handelslehrer bewertet habe. Handelslehrer wür­den in der Regel aber nach Kat. A besoldet, während sich die Klagenden aber mit den nach Kat. B besoldeten Lehrkräften vergleichen würden. In diesem Zusammenhang beantragen sie die Einholung entsprechender Auskünfte und Belege (act. --; vgl. auch act. --). Der Beklagte bringt demgegenüber vor, dem Gutachten könne nicht der Stellenwert einer fundierten Expertise zukommen. So habe die Gutachterin Quervergleiche, welche zur definitiven Einreihung geführt hätten, ausser Acht gelassen und nur den ersten Schritt, näm­­lich die Einstufung auf Grund der Wertungshilfen, vollzogen. Zudem habe es sich die Gutachterin zu einfach gemacht, wenn sie sich mit der Begutachtung von nur zwei Perso­nen pro zu untersuchenden Bereich begnügt und ausserdem praktisch sämtliche Untersu­chungen im Universitätsspital durchgeführt habe (act. --). bb) Die Gutachterin hat in ihren Erläuterungen zum Gutachten ausgeführt, im All­gemeinen seien nach diversen Vorgesprächen in den verschiedenen Berufsbereichen je­weils mindestens zwei Personen für eine Beobachtung ihrer Tätigkeit und eine Befragung entlang der VFA-Arbeitsumschreibung ausgewählt worden. Es sei dabei nicht darum ge­gangen, die konkrete Tätigkeit der befragten Person zu beschreiben, sondern anhand der Beobachtung und der VFA-Fragen eine Beschreibung der für die Grundeinstufung relevan­ten Tätigkeiten zu erarbeiten. Es seien demnach auch keine Arbeitsumschreibungen für jede der beobachteten Personen ausgefüllt worden. Bei den Lehrkräften im Gesundheitswe­sen sei nach einem ersten Kontakt mit einem Ausbildungsverantwortlichen am Universi­täts­spital in Zürich, bei dem das Anliegen des Gutachtens erläutert und ein allgemeiner Überblick über die Krankenpflegeschulen des Kantons Zürich gegeben worden seien, die Krankenpflegeschule am Kantonsspital Winterthur und die Krankenpflegeschule Zürich als das Spektrum von Krankenpflegeschulen gut repräsentierende Schulen gewählt worden, wobei letztere nicht dem Kanton unterstehe. Nach Vorgesprächen mit dem stellvertreten­den Schulleiter in Winterthur und der Schulleiterin in Zürich sei in Winterthur schulintern eine Krankenpflegelehrerin für die Beobachtung und ein Interview entlang der VFA-Ar­beits­umschreibung ausgewählt worden, während in Zürich wiederum schulintern der Be­such des Unterrichts von zwei Lehrerinnen und ein Gruppeninterview entlang der VFA-Arbeitsumschreibung mit diesen beiden Lehrerinnen und einem weiteren Lehrer organisiert worden seien. Konkret seien eine Krankenpflegelehrerin der Krankenpflegeschule des Kantonsspitals Winterthur der Lohnklasse 17 sowie zwei Krankenpflegelehrerinnen und ein -lehrer der Krankenpflegeschule Zürich befragt worden. Bei den Berufsschullehrkräften seien jene Lehrtätigkeiten untersucht worden, die von formalen wie inhaltlichen Bedingun­gen her den Tätigkeiten von Krankenpflegelehrkräften am Ähnlichsten sind, d.h. den Un­ter­richt in für die zukünftige Arbeitstätigkeit der Auszubildenden zentralen Fächern. Nach einem Vorgespräch mit dem stellvertretenden Leiter des Mittelschul- und Berufsbildungs­amts des Kantons Zürich, in dem das Anliegen des Gutachtens erläutert und ein allgemei­ner Überblick über die Berufsschulen des Kantons Zürich gegeben worden sei, seien die Berufsschule Wetzikon und die KV Zürich Business School als das Spektrum von Berufs­schulen gut repräsentierende Schulen ausgewählt worden. Anschliessend seien der Rektor bzw. die Rektorin der beiden Schulen kontaktiert und gebeten worden, für das Anliegen des Gutachtens geeignete Lehrkräfte auszuwählen. In Wetzikon sei vom Rektor direkt eine geeignete Person benannt worden, in Zürich sei via einem Aushang des Rektorats eine Per­son gefunden worden. Konkret seien ein Handelslehrer der KV Zürich Business School und ein Fachkundelehrer (Schreiner) der Gewerblichen Berufsschule Wetzikon beobachtet und befragt worden. cc) Wie erwähnt, hat auch das Bundesgericht festgehalten, die Frage, ob verschie­de­ne Tätigkeiten als gleichwertig zu betrachten seien, könne nicht wissenschaftlich objek­tiv und wertfrei entschieden werden, sondern hänge von Beurteilungen ab, die unterschied­lich ausfallen können. Das Lohngleichheitsgebot bedeute nicht, dass nur noch eine ganz bestimmte Methode für die Bewertung von Arbeitsplätzen zulässig wäre; es verbiete je­doch die Wahl geschlechtsdiskriminierender Bewertungskriterien (BGE 124 II 409 E. 9b mit Hinweisen). Es versteht sich von selbst, dass auch für die Vornahme einer Begutach­tung unter Anwendung eines bestimmten Bewertungsverfahrens – hier wurde die VFA herangezogen – unterschiedliche Vorgehensweisen denkbar sind und es diesbezüglich keine "bestimmten" Muster, die es einzuhalten gilt, gibt. Nachdem die Gutachterin im Rahmen ihres Auftrages auch noch Krankenpflegende sowie Physio- und Ergotherapeutin­nen zu beobachten hatte, erscheint vorliegend die nähere Beobachtung von vier Lehrkräften im Gesundheitswesen als absolut genügend, konnte doch die Gutachterin auch aus der Be­obachtung der anderen Funktionen im medizinischen Bereich Erkenntnisse, z.B. bezüglich Spitalstruktur, miteinfliessen lassen. Zudem hat die Gutachterin Lehrkräfte im Gesund­heitswesen in der Krankenpflegeschule im Kantonsspital Winterthur und in der Kranken­pflegeschule Zürich beobachtet, während sie die im Zusammenhang mit den übrigen zu untersuchenden medizinischen Berufskategorien (Krankenpflegende; Physio- und Ergothe­rapeutinnen) erforderlichen Beobachtungen im Universitätsspital Zürich gemacht hat. So­mit hatte die Gutachterin mit ihren Beobachtungen entgegen der Meinung des Beklagten ein genügend breites Spektrum abgedeckt, beschränkten sich doch gerade vorliegend ihre Beobachtungen nicht nur auf die Krankenpflegeschule eines Spitals. Auch fällt entgegen den unsubstantiierten Bedenken des Beklagten nicht negativ ins Gewicht, dass die beob­achteten Lehrkräfte im Gesundheitswesen an der städtischen Krankenpflegeschule Zürich unterrichten. Zum einen hatte sich die Gutachterin vorgängig mit dem Ausbildungsverant­wortlichen am Universitätsspital Zürich in Verbindung gesetzt, um sich einen allgemeinen Überblick über die Krankenpflegeschulen des Kantons Zürich zu verschaffen. Die Beob­achtungen an der städtischen Krankenpflegeschule waren ein Resultat dieser Vorabklärun­gen und sind somit durchaus repräsentativ. Zum anderen gehörte es auch nicht in den Auf­gabenbereich der Gutachterin, die beobachteten Personen als solche zu bewerten; vielmehr bildeten die Beobachtungen nur eine Teilgrundlage, um schliesslich die gutachterlichen Schlussfolgerungen ziehen zu können. Dasselbe gilt bezüglich der Beobachtungen der Sachverständigen betreffend die Berufsschullehrkräfte. Auch hier hat sich die Gutachterin vorerst mit der Leitung des Mittelschul- und Berufsbildungsamts des Kantons Zürich in Verbindung gesetzt und in der Folge die Beobachtungen an der Berufsschule Wetzikon und an der KV Zürich Business School gemacht. Diese sind somit repräsentativ. Nachdem auch hier die Gutachterin nicht die beobachteten Lehrkräfte als solche bewertete, sondern die Be­obachtungen nur Teilgrundlage für die gutachterlichen Erkenntnisse bildeten, erübrigt es sich, in diesem Zusammenhang weitere Belege etc. beizuziehen, wie dies von den Klagen­den beantragt wird. Zum Einwand des Beklagten, die Gutachterin habe keine Querverglei­che mit anderen Berufsgruppen und konkret mit der Spitalhierarchie gemacht, ist festzu­halten, dass die Gutachterin gar nicht dazu beauftragt worden war. An dieser Stelle ist auf die bundesgerichtliche Rechtsprechung zu verweisen, wonach zu den beweisbedürftigen Sachfragen, zu deren Beantwortung allenfalls Experten herangezogen werden können, etwa Fragen gehören, auf welchen Kriterien die Lohneinstufung erfolgt, wie die Einstufung ver­schiedener Funktionen im Vergleich ist, ob sich dabei Wertungswidersprüche zeigen oder ob durch die vorgenommene Bewertung eine geschlechtsspezifische Funktion benachteiligt wurde (BGE 125 II 541 E. 5d mit Hinweis). Entsprechend sind die an die Sachverständigen zu formulierenden Fragen möglichst klar umgrenzt zu stellen. Insbesondere obliegt es nicht den Sachverständigen, Rechtsfragen zu beantworten. ee) Die Begutachtung erweist sich somit zusammengefasst als wissenschaftlich aus­gewiesen und mithin als geeignet, um gestützt darauf und auf die übrigen Akten die um­strittene Arbeitsbewertung der in Frage stehenden Berufskategorien zu beurteilen. e) Im Lauf des Verfahrens sind seitens der Klagenden diverse Akteneditionsbegeh­ren ergangen. So beantragten sie, es sei der Beklagte zu verpflichten, die Unterlagen und Ergebnisse der Arbeitsbewertung der Lehrkräfte für Krankenpflege im Zusammenhang mit der SBR sowie sämtliche Unterlagen zur SBR des Funktionsbereichs 4 zu edieren (Be­schwerdeschrift S. 11 f., S. 24, S. 26 ff.; vgl. auch Editionsbegehren in Replik S. 18, 32). Der Beklagte wurde mit Beschluss vom 23. September 1998 zur Edition von gewissen re­levanten Unterlagen aufgefordert. Wie bereits erwähnt stellte sich der Beklagte in der Folge auf den Standpunkt, sämtliche notwendigen Akten lägen bereits im Recht, und kam inso­fern der Editionsauflage nicht weiter nach. Daher ist – soweit den Beklagten die Be­gründungs- und Beweislast trifft – ohnehin auf Weiterungen in Form von Aktenbeizügen zu ver­zichten. Weitergehenden klägerischen Editionsbegehren ist ebenfalls nicht zu folgen, bilden doch die im Recht liegenden Akten genügende Grundlage für die Beurteilung. Aus­serdem beantragen die Klagenden den Beizug der dem gerichtlich eingeholten Gutachten zugrunde liegenden Unterlagen. Letzteres Begehren wurde mit Präsidialverfügung vom 18. Mai 2000 einstweilen abgewiesen. An dieser Abweisung ist auch heute festzuhalten, geben doch das Gutachten und die Erläuterungen dazu für die vorliegend zu beurteilenden Fragen genügend her.</w:t>
      </w:r>
    </w:p>
    <w:p>
      <w:r>
        <w:rPr>
          <w:b/>
        </w:rPr>
        <w:t>E. 9</w:t>
      </w:r>
    </w:p>
    <w:p>
      <w:r>
        <w:t>a) Zur Beurteilung der strittigen Arbeitsbewertung enthält das Gutachten Grote wichtige und überzeugende Hinweise und Grundlagen. Das Gutachten hat abgesehen von der Darstellung und dem Vergleich der beiden in Frage stehenden Berufsgruppen eine Be­wertung der beiden Funktionen im Rahmen des kantonalen Besoldungssystems vorgenom­men. Dabei gelangte es zu folgenden Resultaten: Berufsschullehr­kraft Lehrkraft im Gesund­heitswesen Stufe AWP Stufe AWP K1 3,25 162,5 3,0 144,0 K2 3,5 170,5 3,5 170,5 K3 3,5 119,5 3,5 119,5 K4 2,5 25,0 2,5 25,0 K5 2,0 15,0 2,0 15,0 K6 1,5 10,0 1,5 10,0 Total 502,5 484,0 Die Gutachterin kommt somit für die Lehrkräfte im Gesundheitswesen auf einen Arbeitswert der etwas unter demjenigen der Berufsschullehrkräfte liegt. Die für die Berufs­schullehrkräfte errechnete Punktzahl entspricht der Lohnklasse 19, wobei diese bereits im Streubereich zur Klasse 20 liegt. Einen mit 520 AWP deutlich innerhalb der Klasse 20 lie­genden Wert erreichen diese Lehrkräfte, wenn mit Rücksicht auf die von der Gutachterin vorgeschlagene feinere Skalierung verzichtet und deshalb die Anforderungen im Kriterium K1 mit 3,5 bewertet werden. Tatsächlich wurden die Berufsschullehrkräfte der Kat. B mit spezifischer Unterrichtstätigkeit in Abweichung der erreichten Punktzahl in die Lohnklasse 21 eingereiht. Gemäss Gutachten ergibt sich für die Lehrkräfte im Gesundheitswesen als angemessene Einreihung ebenfalls die Lohnklasse 19, wogegen die tatsächliche Einreihung – ebenfalls in Abweichung der erlangten Punktzahl – in Lohnklasse 17/18 erfolgte. Wie dargelegt bedeutet dieses Ergebnis allerdings noch keineswegs das Vorliegen einer diskriminierenden Ungleichbehandlung in diesem Umfang. Vielmehr bleibt zu be­achten, dass die Bewertung des Beklagten nur dort diskriminierend und somit zu korrigie­ren ist, wo diese im Vergleich zur Bewertung der Vergleichsgruppe und im Rahmen des bestehenden Besoldungssystems unhaltbar ist. b) Kriterium 1 (Ausbildung und Erfahrung): Bezüglich der Kriteriums 1 erreichte die Berufsschullehrkraft der Kategorie B eine Bewertung von 4,0 Punkten für den Allgemeinbildenden Unterricht und von 3,5 Punkten für den Unterricht in Bautechnik und Elektronik, während die Berufsschullehrkraft der Kategorie C 3,0 Punkte erreicht hat. Die Lehrkräfte im Gesundheitswesen wurden mit 3,0 Punk­ten tiefer bewertet als die Berufsschullehrkräfte Kat. B. aa) Nachdem gemäss § 5 Abs. 2 lit. a der Berufsschullehrerverordnung nach Kate­gorie B Lehrer für berufskundlichen und allgemeinbildenden Unterricht mit Diplom des Schweizerischen Instituts für Berufspädagogik (SIBP) oder gleichwertiger Ausbildung be­soldet werden, sind im Folgenden die unter diese Bestimmung fallende Lehrkräfte mit je­nen im Gesundheitswesen zu vergleichen: Zulassungsbedingungen zum Berufspädagogischen Grundstudium am SIBP sind nebst dem Nachweis einer Allgemeinbildung auf dem Niveau einer Berufs- oder gymnasi­alen Matura ein höchstmöglicher berufsfeldbezogener Abschluss, worunter ein HTL- oder ETH-Abschluss fällt beziehungsweise eine Höhere Fachprüfung (HFP) oder ein Techniker­diplom (TS). Gemäss Auskunft des SIBP wird in der Praxis in der Regel ein einschlägiger Abschluss einer HTL verlangt. In Berufen ohne Studienmöglichkeit an einer HTL wird auch eine andere Vorbildung auf dem Niveau einer Meisterprüfung akzeptiert. Wer keine Meisterprüfung vorlegen könne, weise eine fundierte berufliche Weiterbildung nach, die ihn befähige, den Unterricht im Ausbildungsberuf zu erteilen und die extern begutachtet werde. Die weiteren Zulassungsbedingungen für die Aufnahme in den Studiengang fach­kundlicher Richtung gälten in jedem Fall. Demnach sei ein Didaktikkurs I (= Methodik­kurs) zu absolvieren, um in den Studiengang aufgenommen zu werden. Weitere Zulas­sungs­kriterien nach Verordnung SIBP seien eine mindestens zweijährige Berufspra­xis als Ingenieur, Meister oder Techniker und eine erfolgreiche nebenamtliche Unter­richtspraxis an einer Berufsschule (act. --). Das Grundstudium selber dauere 1 1/2 Jahre oder länger. Der Studiengang beinhalte 1680 Lektionen (5 Studientage während 38 Schul­wochen, 4 Blockwochen in der Berufseinführung). Zusammengerechnet betrage demnach der zu ab­solvierende obligatorische Studienteil ca. 1770 Lektionen (Studiengang + Di­daktikkurs I). Das vorbereitende Selbststudium "Allgemeinbildung auf dem Niveau Be­rufsmatura" bein­halte heute die Vorbereitung für die Fächer Deutsch, Mathematik (Algebra/Analysis), Phy­sik und Chemie (z.B. AKAD Fernstudium von ca. 720 Stunden) (act. --). Für die Ausbildung zur Lehrkraft in den Gesundheitsberufen an der Kaderschule für die Krankenpflege bzw. neu am Weiterbildungszentrum für Gesundheitsberufe SRK (WE'G) in Aarau wird nebst einem Abschluss der Grundausbildung in Krankenpflege eine zweijährige Berufserfahrung vorausgesetzt. Hinzukommt sodann ein Kurs für Unterrichts­assistentinnen (Stufe 1), welcher berufsbegleitend ist (10 Kurswochen mit zusätzlichen Praxisaufgaben) und ein halbes Jahr dauert (vgl. auch act. --: 300 Stunden Unterrichtszeit zuzüglich ca. 2 Wochen Lern- und Arbeitszeit zur Erledigung von Aufgaben für den Unter­richtsassistentinnen-Kurs als 1. Stufe der Ausbildung). Alsdann erfolgt der Kurs für Be­rufsschullehrerinnen (Stufe 2) während 1 ½ Jahren (vgl. auch act. --: 1'200 Stunden). Die Ausbildungszeit beträgt 2 Jahre. Gemäss Auskunft des WE'G beträgt die effektive Ausbil­dungszeit 1 1/2 Jahre, da die Stufe 1 (Unterrichtsassistentin; UA) und das 3. Semester der Stufe 2 (Berufsschullehrerin) berufs­begleitend konzipiert seien; sodann sei zu beachten, dass zahlreiche Lehrkräfte zusätzliche Ausbildungen (Höhere Fachausbildungen, Speziali­sierungen z.B. in Intensivpflege etc.) absolviert hätten, diese jedoch nicht Voraussetzung für das Erlangen eines Berufsschullehrerinnendiploms am WE'G seien (act. --). bb) Wenn auch bei beiden Lehrfunktionen hohe Anforderungen gestellt werden, so erscheint eine Höhergewichtung des Berufsschullehrers fachkundlicher Richtung mit Ab­schlussdiplom SIBP im Vergleich zu den Lehrkräften im Gesundheitswesen nicht als unge­rechtfertigt. Auch Baitsch kam in seinem Gutachten bei der Gegenüberstellung des Kriteri­ums "Ausbildungskenntnisse" der Funktionsbewertung des BWI der ETH Zürich zu die­sem Ergebnis. Wenn Baitsch in seinem Gutachten zusammenfassend doch zum Resultat der Gleichwertigkeit der beiden Lehrfunktionen gelangte, so war dies insbesondere auf die unterschiedlichen Anforderungsprofile, welche an die Berufsschullehrkräfte im Kanton St. Gallen gestellt werden, zurückzuführen (vgl. act. --). Auch die vom Gericht bestellte Gut­achterin stufte die Berufsschullehrkraft fachkundlicher Richtung im Vergleich zur Kran­kenpflegelehrkraft bezüglich des Kriteriums 1 gestützt auf die VFA höher ein. Schon auf­grund der erforderlichen Voraussetzungen für den Beginn der Ausbildung zur Lehrkraft sind bei den beiden zu vergleichenden Kategorien Unterschiede ersicht­lich. An die ange­hende Berufsschullehrkraft fachkundlicher Richtung werden, wie die oben gemachten Aus­führungen zeigen, strengere Voraussetzungen gestellt. Auch das Bundesgericht hat im Zu­sammenhang mit dem Vergleich der Ausbildungsanforderungen an die Funk­tionen Lehre­rin für psychiatrische Krankenpflege und Berufsschullehrer im Kanton St. Gallen festge­halten, der Umstand, dass es für erstere keine Meisterprüfung gebe, welche (ebenfalls) zu einer Höherbewertung wie beim Berufsschullehrer führen könnte, verstosse nicht gegen das Diskriminierungsverbot. Die Ausgestaltung der Ausbildung sei zum einen objektiv begründet. Die Meisterprüfung diene dazu, eine bestimmte Stufe des Könnens und des Wissens nachzuweisen, die gemäss den dafür zuständigen Organen zur Ausbildung von Lehrlingen erforderlich sei. Sie ziele nicht auf eine lohnmässige Besserstellung ab. Dies stelle höchstens eine Reflexwirkung dieser Prüfung dar. Sollte ein öffentliches Interesse an einer vergleichbaren Prüfung für Lehrerinnen für psychiatrische Kranken­pflege bestehen, müsste diese mit anderen Mitteln eingeführt werden als mit einer Lohndis­kriminierungs­klage. Zudem könne nicht gesagt werden, dass die Lehrerinnen für psychiatrische Kran­kenpflege eine der Meisterprüfung entsprechende Ausbildung vorweisen würden. Im Zu­sammenhang mit der Ausbildung könne somit nicht argumentiert werden, die Lehrerinnen für psychiatrische Krankenpflege würden faktisch die gleiche Funktion ausüben wie Lehr­meister, weshalb die Meisterprüfung (fiktiv) angerechnet werden müsste. Sollten sie eine vergleichbare Funktion ausüben, dürfte das nicht unter dem Titel "Ausbildung" angerech­net werden (BGE 126 II 217 E. 6a). cc) Soweit die Feststellungsklagen eine Diskriminierung aufgrund der Besoldungs­regelung bei Einreichung der Klage geltend machen, ist grundsätzlich auf die in jenem Zeit­punkt geltenden Ausbildungsanforderungen abzustellen, während für die rückwirkend geltend gemachten Lohnzahlungen vom 1. Juli 1991 bis 30. Juni 1996 der Beurteilung die im Zeitpunkt der Strukturellen Besoldungsrevision massgeblichen Ausbildungsanforde­rungen zugrunde zu legen sind. Sodann ist zu beachten, dass ein Besoldungssystem auf die während seiner Geltungsdauer massgeblichen Verhältnisse ausgerichtet sein muss, das heisst grundsätzlich den massgeblichen Umständen bei und nach seiner Festsetzung Rech­nung tragen muss. Dies bedeutet einerseits, dass im Zeitpunkt der Bewertung bereits fest­stehende Änderungen der Ausbildungsanforderungen zu berücksichtigen sind; andererseits kann aus praktischen Gründen nicht jede spätere Änderung unmittelbar zu einer Anpassung des Einreihungsgefüges führen. Den zwischen vom 1. Juli 1991 bis 30. Juni 1996 einge­tretenen Änderungen hinsichtlich der Ausbildungsanforderungen kommt deshalb für die Frage einer allfälligen Diskriminierung keine ausschlaggebende Bedeutung zu. In diesem Zusammenhang ist darauf hinzuweisen, dass die Anforderungsprofile so­wohl bezüglich der Lehrkräfte fachkundlicher Richtung als auch jener im Gesundheitswe­sen unbestrittenermassen im Wandel begriffen sind. Dennoch taugen die aktuellen Berichte des SIBP und des WE'G (act. --) als Vergleichsbasis, da es im Vergleich zu früher beim gleichen aufzubringenden Ausbildungsaufwand der angehenden Lehrkräfte ge­blieben ist (vgl. act. --). Auch dem Umstand, dass die Ausbildung zur Diplomierten Krankenschwester bzw. zum Diplomierten Krankenpfleger neu vier anstatt 3 Jahre dauert, kommt keine ent­scheidende Bedeutung zu; zu ähnlichen Verschiebungen dürfte es im Übrigen auch bei an­deren Berufsausbildungen gekommen sein, welche für ein Studium an einer Fachhochschu­le oder eine Ausbildung zum Meister vorausgesetzt werden. dd) Unter diesen Umständen erscheint die bei der SBR getätigte Höherbewertung der Berufsschullehrkraft fachkundlicher Richtung im Kriterium 1 insgesamt als vertretbar. Die unter Kriterium 1 vorgenommenen Bewertungen sind daher nicht zu korrigieren, auch nicht gestützt auf das Gutachten Grote, welches die Berufsschullehrer fachkundlicher Rich­tung im Kriterium 1 nur um 0,25 Punkte höher bewertete. Auch wenn mit der Gutachterin gute Gründe dafür geltend gemacht werden können, den Unterschied im Kriterium K1 als etwas geringer zu werten, als er in der um 0,5 Punkte abweichenden Einstufung zum Aus­druck kommt, bleibt im Rahmen der für die SBR gewählten Skalierung die um 0,5 Punkte tiefere Einstufung der Lehrkräfte im Gesundheitswesen vertretbar. Entgegen der Meinung der Klagenden (vgl. act.--) liegt die unterschiedliche Bewertung der berufsbegleitenden Ausbildung der Lehrkräfte im Gesundheitswesen (vgl. act. --) im Vergleich mit der im handwerklichen Bereich teilweise nur eine Meisterprüfung voraussetzenden der Berufs­schullehrkräfte noch innerhalb des der Verwaltungsbehörde zustehenden Beurteilungser­messens (ebenso BGE 126 II 217 E. 6b); die Unterschiede der zu vergleichenden Ausbil­dungen bieten genügend Anhaltspunkte für abweichende Bewertungen (vgl. act. --: ca. 1770 Lektionen bei der Berufsschullehrkraft [Studiengang und Didaktikkurs I]; 1500 Lek­tionen bei der Lehrkraft im Gesundheitswesen [300 Stunden Unterrichtszeit UA-Kurs 1; 1200 Stunden auf der Stufe 2 am WE'G in Aarau]). So wiegt bei der Ausbildung der Lehr­kräfte im Gesundheitswesen der praxisbezogene Ausbildungsteil gegenüber dem theoreti­schen mehr als bei den Berufsschul­lehrkräften, was bei der Gewichtung im Kriterium 1 berücksichtigt werden durfte. Entsprechend ist die von der Gutachterin gezogene Schluss­folgerung, wonach das Kriterium 1 bei den Berufsschullehrkräften höher zu bewerten sei als bei den Lehrkräften im Gesundheitswesen, zu übernehmen. Dabei war der Gutachterin durchaus bewusst, dass Krankenpflegende ihre Ausbildung erst ab dem 18. Altersjahr be­ginnen können (um sich als Lehrkraft im Gesundheitswesen auszubilden ist notwendiger­weise der Abschluss der Grund­ausbildung in Krankenpflege erforderlich). Die Gutachterin führte aus, beide Tätigkeiten setzten eine auf einer Berufslehre aufsetzende intensive Wei­terbildung und mehrjährige Berufserfahrung voraus. Die etwas höhere Bewertung der Be­rufsschullehrkräfte im hand­werklichen Bereich ergebe sich aber aufgrund der zusätzlich zu Lehre, Berufserfahrung und Lehrerfortbildung geforderten Meisterprüfung. Die im Rah­men der SBR vorgenommene Höherbewertung der Berufsschullehrkräfte Kategorie B im Vergleich zu den Lehrkräften im Gesundheitswesen erscheint damit als vertretbar und überdehnt den der Verwaltungsbehörde zustehenden Beurteilungsspielraum nicht. Das gilt um so mehr, als die Meisterprüfung als Fachausbildung für Fachlehrer nur dort genügt, wo – wie bei handwerklichen Berufen – kein Fachhochschulstudium möglich ist; der Fachleh­rer mit Meisterausbildung erfüllt damit innerhalb der Kategorie B, mit der sich die Klagen­den insgesamt verglichen haben wollen, hinsichtlich seiner eigenen Fachausbildung die geringsten Anforderungen. c) Kriterium 2 (Geistige Anforderungen) : aa) Betreffend das Kriterium 2 erreichte die Lehrkraft im Gesundheitswesen bei der SBR die Stufe 3, während die Berufsschullehrkraft fachkundlicher Richtung die Stufe 3,5 erlangte. Der Beklagte bringt vor, die in diesem Kriterium beurteilten Anforderungen seien rein geistiger Art: Einerseits werde die geistige Fähigkeit mit den Komponenten Logik, schöpferisches Denken, geistige Regsamkeit behandelt, andererseits gehe es hier um die Ausdrucksfähigkeit, d.h. die Fähigkeit, Gedanken oder Erlebnisse in mündlicher, schriftli­cher oder anderer Form wiederzugeben. Die Komponente "Denkaufgabe" werde wiederum höher bewertet als die Ausdrucksfähigkeit. Die Anforderungen an die Lehrkraft im Ge­sund­­heitswesen im Vergleich zum Berufsschullehrer Kat. B sei bezüglich der Anforderun­gen der Ausdrucksfähigkeit gleich. Der Unterschied liege aber eindeutig bei der wichtige­ren Komponente, nämlich dem Schwierigkeitsgrad des darzulegenden Stoffes. So habe die Lehrkraft im Gesundheitswesen primär Grundlagenwissen zu vermitteln, während weitere Themen wie Physik, Chemie etc. eigentliche Nebenfächer und demnach untergeordnet seien (Duplik S. 48 ff.). Die Klagenden betrachten die Tätigkeit der Lehrkräfte im Gesundheitswesen im Kriterium K2 als "leicht höherwertig". Sie verweisen auf das höhere intellektuelle Niveau der Schüler/innen an einer Schule für Krankenpflege, welches an die Lehrer/innen höhere Anforderungen bezüglich Fachwissen und Didaktik stelle. Unter Berufung auf das Gutach­ten Baitsch (act. --) machen sie geltend, dass sich der "Arbeitsgegenstand Mensch" "in hö­herer Komplexität und mit grösserer Unvorhersehbarkeit als die Arbeitsgegenstände der Fachlehrerfunktionen" verändere. Schliesslich übernähmen die Lehrerinnen für Kranken­pflege auch Aufgaben, die an den Berufsschulen durch Schulleitungen oder eigens dafür entschädigte Lehrer erledigt würden. Unter Hinweis auf die ebenfalls der Stufe 3,0 zuge­wiesene und gemäss Kategorie C besoldete Hauptlehrerin für Bürokommunikation machen die Klagenden sodann geltend, ihr Arbeitsgebiet sei erheblich breiter gefächert und inso­fern demjenigen der Fachlehrer Kategorie B gleichwertig. bb) Die Gutachterin bewertet im Kriterium K2 beide Berufe gleich, wobei sie zur Begründung lediglich anführt, beide Tätigkeiten beinhalteten im Rahmen des Lehrplans hohe Selbständigkeit bei komplexen Aufgaben, mit eher indirekter Kontrolle und teilweise anspruchsvollen Kontakten. Damit sind indessen die vom Beklagten für eine unterschiedli­che Bewertung der beiden Berufe angeführten Gründe nicht widerlegt. Ob der Unterricht mit älteren und in der Regel wohl motivierteren sowie über ein eher höheres, im Rahmen des Klassenverbands aber ausgeglicheneres intellektuelles Niveau verfügenden Kranken­pflegeschülern/innen höhere geistige Anforderungen stellt als derjenige mit jüngeren, be­züglich Motivation und intellektuellen Fähigkeiten sehr unterschiedlichen Berufsschülern, kann so oder anders beantwortet werden (vgl. BGE 126 II 217 E. 6c). Es ist deshalb ver­tretbar, wenn der Beklagte zur Begründung der zwischen den Berufen vorgenommenen Dif­ferenzierung in erster Linie auf die Schwierigkeit der zu vermittelnden Fächer abgestellt hat. Dabei kann je mit guten Gründen der Schwierigkeitsgrad der von den Lehrkräften für Krankenpflege zu vermittelnden Fächer näher beim Tätigkeitsgebiet eines Hauptlehrers für Bautechnik oder Elektronik oder aber bei demjenigen einer Hauptlehrerin für Bürokommu­nikation angesiedelt werden; so oder anders ist der Entscheid vertretbar und liegt damit in­nerhalb des Beurteilungsspielraums der Verwaltungsbehörde. Dass im Verfahren betreffend die Gleichstellung von Lehrerinnen für Kranken­pflege und Berufsschullehrern mit Meisterausbildung das Bundesgericht im Ergebnis eine Bewertung geschützt hat, die gestützt auf das Gutachten Baitsch von der Gleichwertigkeit der Berufe im Kriterium K2 ausging (BGE 126 II 217 E. 7), rechtfertigt keine andere Be­urteilung, da jenem Verfahren ein anderes Besoldungssystem zugrunde lag. Der von den Berufs­schullehrern der Kategorie B erteilte Unterricht umfasst zahlreiche Fächer, die nur aufgrund eines entsprechenden Hochschul- oder Fachhochschulabschlusses unterrichtet werden können; solcher Unterricht wird an den Krankenpflegeschulen nicht von den Leh­rerinnen für Krankenpflege, sondern von beigezogenen Spezialisten (Ärzten, Psychologen, Juristen etc.) erteilt (vgl. act. --) oder es geht nur um die Vermittlung von Grund­lagenwis­sen (vgl. act. --). Zutreffend ist hingegen der Hinweis der Klagen­den, dass die Fächerviel­falt im Bereich der Krankenpflege grösser ist als beispielsweise derjenige der Lehrerin für Bürokommunikation; dies allein lässt aber die tiefere Bewertung gegenüber den Berufs­schullehrern der Kategorie B nicht als nicht mehr vertretbar erscheinen. Dass die Berufs­schullehrer für bestimmte Tätigkeiten gesondert entschädigt werden, ist darauf zurückzu­führen, dass sich ihr Arbeitspensum aufgrund der zu erteilenden Unterrichtsstunden ergibt, sodass solche Tätigkeiten, welche bei den Lehrkräften für Krankenpflege innerhalb der regulären Wochenarbeitszeit zu leisten sind, gesondert entschädigt wer­den; mit der Be­wertung der geistigen Anforderungen hat dies nichts zu tun. Eine Diskriminierung der Lehrkräfte für Krankenpflege durch die gegenüber den Be­rufsschullehrern der Kategorie B um 0,5 Punkte tiefere Einstufung im Kriterium K2 ist somit weder glaubhaft gemacht noch erwiesen. d) Kriterium 3 (Verantwortung): Betreffend das Kriterium 3 bringen die Klagenden vor, die von ihnen vertretene Be­rufsgruppe hätte höher bewertet werden sollen als die Berufsschullehrkräfte. Die beiden Be­rufstypen waren im Rahmen der SBR diesbezüglich gleich bewertet worden, nämlich mit 3,5. Zum selben Ergebnis ist die Gutachterin gelangt. Auch bei den Lehrerinnen für psychiatrische Krankenpflege des Kantons St. Gallen ist das Bundesgericht der Auffassung des Kantonsgerichts gefolgt, wonach in diesem Kriterium Gleichwertigkeit zwischen den beiden Berufskategorien anzunehmen sei (BGE 126 II 217 E. 7). Aus den dargelegten Gründen drängt sich auch vorliegend keine andere Gewichtung auf. Auf jeden Fall ist im Umstand, dass bei der SBR bezüglich dieses Kriteriums beide Lehrertypen gleich bewertet worden sind, kein diskriminierendes Element ersichtlich. Es ist nochmals darauf hinzuwei­sen, dass – auch wenn gemäss Meinung der Klagenden der Lehrkraft im Gesundheitswesen die Verantwortung für die Ausbildung in Schule und Praxis obliegt und sie ausserdem na­turgemäss im Unterricht sehr heikle Themen anzusprechen hat – die Frage, ob der klinische Unterricht schwieriger sei als der theoretische, nicht objektivierbar ist, da grundsätzlich sub­­jektiv beide Ansichten vertreten würden (vgl. BGE 126 II 217 E. 6c). Entsprechend hat die Gutachterin in ihren Erläuterungen festgehalten, die Verantwortung betreffe bei beiden Lehrtätigkeiten vor allem die für den späteren beruflichen Erfolg der Lernenden angemes­sene Vermittlung von Fach-, Methoden- und Sozialkompetenzen sowie von berufsethi­schen Inhalten. Diese Aufgabe werde weitgehend selbständig und mit sehr wenigen direk­ten Kontrollen erfüllt. Hinzu komme die besondere Verantwortung für die Lernenden im Rahmen von Klassenleitungen sowie bei den Krankenpflegelehrkräften auch für Unter­richtsassistentinnen und -assistenten. Wesentliche Entscheide würden vor allem die Selek­tion und die Prüfung der Lernenden betreffen, wobei Fehler einschneidende individuelle Folgen haben können. Gestützt auf diese Erläuterungen ergibt sich, dass die zu bewerten­den Verantwortungsbereiche bei beiden Berufskategorien in ihrer Tragweite gleich sind, geht es doch dabei primär um die bei den Lernenden gestützt auf die Stoff- bzw. Praxis­vermittlung möglichen Konsequenzen. e) Kriterium 4 (Psychische Anforderungen/Belastungen): Die Lehrkraft im Gesundheitswesen erlangte bei der SBR in Kriterium 4 die Stufe 2,5, während die Berufsschullehrkräfte in Stufe 3,0 eingereiht wurden. Der Beklagte be­gründet diese unterschiedliche Behandlung damit, dass die Lehrkraft im Gesundheitswesen während der praktischen Ausbildung am Krankenbett nicht immer zugegen sei. Dieser praktische Teil werde durch die dafür bestimmte Krankenschwester bzw. die Oberschwes­ter durchgeführt. Sodann hätten die Lehrkräfte für Krankenpflege mit weniger verschiede­nen Schülern zu tun. Diese Ausführungen des Beklagten vermögen die ungleiche Einreihung der zu ver­gleichenden Lehrertypen nicht rechtsgenügend zu begründen. Zwar ist es systembedingt, dass die Ausbildung im Gesundheitswesen hinsichtlich Theorie und Praxis übergreifend ist (vgl. Bericht WE'G, act. --), was aber für die betreffende Lehrkraft zu Folge hat, dass sie den schulisch-theoretischen und den praktischen Unterricht verbinden muss (act. --). Zu­dem gilt der Einwand, dass die Lehrkraft während der praktischen Ausbildung nicht immer zugegen ist, in besonderem Mass für die Berufsschullehrer, wo die praktische Ausbildung im Lehrbetrieb erfolgt. Der von den Klagenden geltend gemachte engere Kontakt zwischen den Lehrkräften für Krankenpflege und ihren Schülern/innen ergibt sich bereits aus den Stundentafeln (vgl. act. --); sodann liegt es auf der Hand, dass die Behandlung von Unter­richtsthemen wie "Schmerz/Krise/Angst/Sterbebe­glei­tung/ Be­treuung von Angehörigen" (vgl. act. --) psychisch belastender ist als beispiels­weise die Einführung in ein Textverar­beitungsprogramm. Auch die Gutachterin hat beide Tätigkeiten bezüglich des Kriteriums 4 gleich bewertet, wobei sie vor allem die sich aus der hohen Sach- sowie Führungsverant­wortung ergebende Belastung berücksichtigt hat. Zwar ist es vertretbar, den Kontakt mit einer grös­seren Zahl verschiedener Schüler als eine zusätzliche Belastung zu würdigen; sie wird aber bei weitem dadurch wettgemacht, dass die Lehrkräfte für Krankenpflege zahlrei­che bedrückende oder an Tabubereiche rührende Themen zu behandeln haben. Daran än­dert nichts, dass das Sterben nicht im Schulzimmer stattfindet. Wie auch der Beklagte ein­räumt, ist die Auseinandersetzung mit Krank­heit, Hinfälligkeit und Tod ein einschneiden­der Lernprozess für die Schüler/innen. Ein solcher Prozess läuft nicht nur während der praktischen Ausbildung in der Klinik ab, sondern greift naturgemäss auch auf den theoreti­schen Unterricht über und betrifft die Lehrkräfte in ihrer Funktion als Klassenlehrer/innen. Die um 0,5 Punkte tiefere Einstufung der Lehrkräfte für Krankenpflege erweist sich damit als sachlich unbegründet und nicht nachvollziehbar. Damit ist eine Diskriminierung in diesem Punkt glaubhaft gemacht und erwiesen. Selbst für eine Höherbewertung in die­sem Kriterium, wie sie im Kanton St. Gallen erfolgte (vgl. BGE 126 II 217 E. 7), liessen sich gute Gründe anführen; da jedoch aus den dargelegten Gründen die gleiche Einstufung noch als vertretbar erscheint, besteht kein Anlass für eine weitergehende richterliche Kor­rektur. f) Kriterium 5 (Physische Anforderungen/Belastungen): Im Zusammenhang mit dem Kriterium 5 hatten sich die Klagenden in der Klagebe­gründung ursprünglich auf den Standpunkt gestellt, die Funktion der Lehrkräfte im Ge­sundheitswesen sei tendenziell (noch) höher zu bewerten. Der Beklagte führte aus, die Leh­rerin KPS sei in Anbetracht ihrer gelegentlichen Einsätze am Krankenbett in Stufe 2,0 ein­gereiht worden. Die übrigen Berufsschullehrer seien in Stufe 1,0 eingereiht worden, mit Ausnahme der Schlüsselstelle der Hauptlehrerin für Bürokommunikation und Textverar­beitung, welche auch Stufe 2,0 erlangt habe. Die Gutachterin hat aufgrund ihrer Untersu­chungen die Berufsschullehrkräfte auch beim Kriterium 5 gleich bewertet wie die Lehr­kräfte im Gesundheitswesen. Gestützt darauf wären die Berufsschullehrkräfte etwas höher zu bewerten gewesen, nämlich mit 15 Punkten bei Kriterium 5 (anstelle von 6 Punkten). Dies hätte sodann bei den Berufsschullehrkräften der Kat. B mit spezifischer Unterrichts­tätigkeit ein Total von 527 Punkten ergeben, was bezüglich der Einreihung in die Lohn­klasse 20 nichts geändert hätte. Durch die erfolgte Einstufung ist kein diskriminierendes Element ersichtlich. In der Replik (S. 19) machten dies denn auch die Klagenden nicht mehr geltend. g) Kriterium 6 (Beanspruchung der Sinnesorgane/spezielle Arbeitsbedingungen): In Kriterium 6 wurde die Funktion der Lehrkraft im Gesundheitswesen wie die Be­rufsschullehrkraft der Kat. B und solche der Kat. C, welche mit Maschinen und Bildschir­men zu tun haben, mit 1,5 Punkten bewertet, während die Berufsschullehrer allgemeinbil­dender Fächer 1,0 Punkte erreichten, was von den Klagenden nicht beanstandet wird. In ihrer Stellungnahme zu den Erläuterungen des Gutachtens haben die Klagenden vorgebracht, bezüglich des Kriteriums 6 hätte sich bei den Lehrkräften für Krankenpflege eine höhere Bewertung gerechtfertigt, weil sie während der Praktikumsbegleitung in ganz besonderem Masse unangenehmen Immissionen ausgesetzt seien (act. --). Die Gutachterin hat die diesbezügliche Bewertung hauptsächlich auf die Unterrichtstätigkeit be­zogen und auch bei Kriterium 6 bei beiden Lehrertypen Gleichwertigkeit angenommen. Sie hielt fest, die Beanspruchung der Sinnesorgane sei vor allem durch die während des Unterrichts not­wendige ständige Wachsamkeit und Präsenz gegeben. Beanspruchung durch spezielle Ar­beitsbedingungen gebe es in beiden Berufsgruppen nicht. Gestützt darauf rechtfertigt sich im vorliegenden Verfahren auch betreffend das Kriterium 6 keine andere Bewer­­tung. Ins­besondere ist festzuhalten, dass die Lehrkraft im Gesundheitswesen zwar die praxisbezo­gene Ausbildung der Lernenden zu koordinieren hat, die Tätigkeit am Krankenbett aber vorwiegend von den Krankenpflegenden übernommen wird. Somit erscheint es als korrekt, wenn die Gutachterin beim Kriterium 6 primär die Beanspruchung der Sinnesorgane bezo­gen auf die Unterrichtstätigkeit als solche bewertet hat. h) Zusammenfassend ergibt sich somit, dass aufgrund der vorstehenden Ausführun­gen die Lehrkräfte im Gesundheitswesen aufgrund der Korrektur im Kriterium 4 wie folgt hätten bewertet werden müssen: Stufe AWP K1 3,0 144,0 K2 3,0 135,0 K3 3,5 119,5 K4 3,0 30,0 K5 2,0 15,0 K6 1,5 10,0 Total 453,5 Diese Punktzahl entspricht derjenigen der nach Kategorie C besoldeten Hauptlehre­rin für Bürokommunikation und liegt deutlich innerhalb der Grenzen von Klasse 18. Der Umstand, dass die Berufsschullehrer der Kat. B mit spezifischer Unterrichtstätigkeit schliess­lich – in Abweichung der erlangten Punktzahl – nach oben in die Lohnklasse 21 gezogen worden sind, um eine Gleichstellung mit den Berufsschullehrkräften für allge­meinbildenden Unterricht zu erlangen, ist vorliegend nicht von Relevanz. Zwar werden im vorliegenden Verfahren die Funktionen der Lehrkräfte im Gesundheitswesen und der Be­rufsschullehrkräfte der Kat. B mit spezifischer Unterrichtstätigkeit miteinander verglichen. Das heisst aber nicht, dass sämtliche bei den Berufsschullehrkräften angestellten Überle­gungen bezüglich der Einreihung im Besoldungssystem auch bei den Lehrkräften im Ge­sundheitswesen angestellt werden müssen. Wenn die Berufsschullehrkraft der Kat. B mit spezifischer Unterrichtstätigkeit mit jener, welche allgemeinbildenden Unterricht erteilt, verglichen wurde, so ist dies nicht zu beanstanden. Auf jeden Fall stellt es keine Diskrimi­nierung dar, wenn bei den Lehrkräften im Gesundheitswesen nicht auch eine entsprechende Angleichung an die Berufsschullehrkräfte der Kat. B, welche allgemeinbildenden Unter­richt erteilen, erfolgt ist. In diesem Zusammenhang ist auch auf die aktuelle Rechtspre­chung des Bundesgerichts zu verweisen, wonach der Kanton den Berufsschullehrern Be­dingungen anbieten dürfe, die attraktiv genug seien damit diese auf Karrierechancen mit der entsprechenden Entlöhnung in der Privatwirtschaft verzichten. Diese teilweise Aus­richtung auf den Markt sei jedoch als (notwendige) Ausnahme im Entlöhnungsraster zu betrachten und begründe grundsätzlich keine Pflicht für den Kanton, mit der Entlöhnung von Berufsgruppen, die nicht in Konkurrenz mit der Privatwirtschaft stünden, nachzuzie­hen (BGE 126 II 217 E. 9b).</w:t>
      </w:r>
    </w:p>
    <w:p>
      <w:r>
        <w:rPr>
          <w:b/>
        </w:rPr>
        <w:t>E. 10</w:t>
      </w:r>
    </w:p>
    <w:p>
      <w:r>
        <w:t>Weicht der Arbeitgeber vom Bewertungsergebnis einer Funktionsanalyse zum Nachteil eines typisch weiblichen Berufs ab, so ist das begründungsbedürftig und führt in der Regel zur Vermutung einer Diskriminierung (vgl. BGE 125 I 71 E. 4a; 125 II 541 E. 6a). Es ist dann Sache des Arbeitgebers, für eine Abklassierung sachliche Gründe dar­zutun, womit sich die zu vermutende geschlechtsspezifische Motivierung widerlegen lässt. a) Der Beklagte macht unter diesem Gesichtswinkel geltend, dass beim Vergleich der beiden Tätigkeiten nicht einfach eine aus dem Zusammenhang gerissene punktuelle Korrektur vorgenommen werden könne. Eine solche gesamtheitliche Betrachtungsweise, wie sie im Rahmen der SBR praktiziert worden ist, ist grundsätzlich gerechtfertigt und ver­stösst für sich allein nicht gegen das Diskriminierungsverbot. Auch wenn die Punktzahl von 453,5 bei den Lehrkräften im Gesundheitswesen ausserhalb des bei der VFA für eine Abklassierung möglichen Streubereichs (vgl. act. --) liegt, so schliesst dies nicht aus, aus Quervergleichsüberlegungen einen sogenannten Minus-Klassen-Entscheid zu fällen. Die Klagenden stellen sich denn auch auf den Standpunkt, es sei ein solcher Minus-Klassen-Entscheid erfolgt (Beschwerdeschrift S. 11; Replik S. 17 f.), was vom Beklagten bestritten wird (Klageantwort S. 7). Insbesondere macht er geltend, nach der Aufwertung im Kriterium 3 bei den Lehrkräften im Gesundheitswesen habe die Schlüsselstelle SST 14071 (Renate Jost; act. --) zwar die Klasse 18 (anstatt 17) erreicht, womit der ursprünglich vom Fachausschuss angeregte Minus-Klassen-Entscheid rückgängig gemacht worden sei. Da aber die betreffende Schlüsselstelle der sehr qualifizierten Stelleninhaberin nicht dem­jenigen der Grundfunktion einer (einfachen) Lehrkraft für Krankenpflege entspro­chen habe, habe sich alles in allem auch in Berücksichtigung der Spitalhierarchie die Einreihung der Funktion Lehrkraft im Gesundheitswesen in die Klassen 17/18 bzw. bei der Schulleite­rin in die Klassen 18 bis 20 gerechtfertigt (Duplik S. 9 ff.). b) Nachdem die gerichtlich bestellte Gutachterin die Funktion der Lehrkraft im Ge­sundheitswesen neu untersucht und bewertet hat, muss gestützt auf ihre Ergebnisse davon ausgegangen werden, dass die im Rahmen der SBR vorgenommene Bewertung der von den Klagenden vertretenen Berufskategorie zu tief war. Somit ist schon dadurch das Argu­ment des Beklagten, die Inhaberin der betreffenden Schlüsselstelle sei zu qualifiziert gewe­sen bzw. es sei darum gegangen, einfache Lehrkräfte tiefer einzureihen, entkräftet. Viel­mehr müssten die für die betreffende Stelleninhaberin geltend gemachten zusätzlichen An­forderungen (Anpassung und Neuentwicklung des Lehrplans; Einführung, Anleitung und Qualifikation der Unterrichtsassistentinnen; Mithilfe bei Schülerselektion und Öffentlich­keitsarbeit) zu einer höheren Einstufung im Kriterium K2 führen, wo bereits die Grund­funk­tion äusserst nahe bei der Grenze zur nächsthöheren Stufe liegt. Somit hätte die be­wertete Schlüsselstelle einen um 34,5 Punkte höheren Arbeitswert erzielt als die Grund­funktion, das heisst insgesamt 488 AWP erreicht, was der Klasse 19 entspricht. Hingegen erscheint angesichts der unmittelbar mit dem Spitalbetrieb zusammen­hän­genden Tätigkeit der Lehrkräfte im Gesundheitswesen ein Quervergleich mit anderen Funktionen, insbesondere mit den Krankenpflegenden generell (und nicht nur mit der Ober­schwester bzw. dem Oberpfleger, wie dies vom Beklagten gemacht wird), als gerecht­fertigt. Nur muss vorliegend wie schon erwähnt berücksichtigt werden, dass die Einreihung des Berufs der Krankenpflegenden Gegenstand der Parallelverfahrens VK.1996.00011/12 bildet, weshalb selbstverständlich nicht unbesehen auf die im Rahmen der SBR vorgenom­mene Einreihung dieser Funktion abgestellt werden kann. Nachdem das Verwaltungsge­richt mit heutigem Entscheid die Funktionsketten der Diplomierten Schwester und der Di­plomierten Schwester mit Zusatzausbildung um zwei Klassen und diejenige der Stations­schwestern um eine Klasse angehoben hat, bleiben mit der Anhebung der Funktionskette "Lehrer/in für Spitalberufe" (bisher Klassen 17/18) jedenfalls in Bezug auf die Stations­schwester (neu Klassen 15 - 17) die vom Beklagten als richtig erachteten Relationen ge­wahrt. Über die Funktionsketten "Leitende Schwester" (Klassen 15 - 18) und "Oberschwes­ter" (Klassen 16 - 19) hatte das Gericht nicht zu befinden. Selbst wenn man annehmen woll­te, die Einreihung dieser Funktionen halte einer Überprüfung unter dem Gesichtswin­kel der Diskriminierung stand, bleibt die neue Einreihung der Lehrberufe (18/19) noch in­nerhalb des für die Oberschwester vorgesehenen Rahmens. Somit lässt sich mit Querver­gleichsüberlegungen die durch die Arbeitsbewertung zumindest glaubhaft gemachte Dis­kriminierung nicht widerlegen. c) Dem Feststellungsbegehren ist somit stattzugeben, und es ist festzustellen, dass die Einreihung der Lehrer/innen für Spitalberufe gegen Art. 8 Abs. 3 BV und Art. 3 Abs. 1 und 2 GlG verstösst. Die Einreihung der Lehrer/innen für Spitalberufe hat zur Vermeidung einer geschlechterdiskriminierenden Entlöhnung in den Besoldungsklasse 18 und 19 zu er­folgen.</w:t>
      </w:r>
    </w:p>
    <w:p>
      <w:r>
        <w:rPr>
          <w:b/>
        </w:rPr>
        <w:t>E. 11</w:t>
      </w:r>
    </w:p>
    <w:p>
      <w:r>
        <w:t>a) Als Folge der geltend gemachten Diskriminierung verlangen die Klagenden unter anderem rückwirkende Lohnzahlungen für die Zeit vom 1. Juli 1991 bis 30. Juni 1996. Das Bundesgericht hat die nachträgliche Geltendmachung des Anspruchs auf dis­kriminierungsfreien Lohn als im Rahmen der fünfjährigen Verjährungsfrist für bundes­rechtskonform erachtet. In dem vom Bundesgericht zu beurteilenden Fall waren Lohnnach­zahlungen seit dem Jahr 1990 geltend gemacht worden. Das Bundesgericht erwog, dass zum damaligen Zeitraum Art. 4 Abs. 2 Satz 3 aBV bereits in Kraft stand. Werde er auf die Jahre seit 1990 angewendet, so liege darin keine Rückwirkung, sondern eine Überprüfung der damals geltenden und angewendeten kantonalen Besoldungsregelung auf ihre Verein­barkeit mit dem damals (bereits) in Kraft stehenden Verfassungsrecht (BGE 124 II 436 E. 10f). Es erklärte die Verjährungsvorschriften des Obligationenrechts als analog anwend­bar (Art. 128 Ziff. 3 OR) (BGE 124 II 436 E. 10k). Nach Art. 128 Ziff. 3 OR verjähren periodische Forderungen aus dem Arbeitsver­hältnis nach fünf Jahren. Diese Frist war für die geltend gemachten Lohnnachforderungen im Zeitpunkt der Klageeinreichung nicht abgelaufen. b) Allerdings erweist sich die genaue Berechnung der Lohnguthaben der einzelnen Klagenden aufgrund der Akten als nicht durchführbar, wären doch dafür diverse weitere Be­lege erforderlich. So fehlen die entsprechenden Lohnbelege über den ganzen Zeitraum, wel­che über das tatsächlich bezogene Gehalt und die Erfahrungsstufe Auskunft geben. Zudem gehen die von den Klagenden ins Recht gelegten Berechnungen entgegen den Schluss­­fol­ge­rungen des Verwaltungsgerichts von einer Einreihung in die Lohnklasse 21, eventualiter in die Klasse 20, aus. Im Weiteren ist die in den Einzelfällen erfolgte Überführung in die betreffende Er­fahrungsstufe strittig, worauf noch zurückzukommen ist. Auch in diesem Zusammenhang fehlen Belege. Aufgrund der Akten ist nicht eruierbar, wie die Einzelklagenden vor der Be­soldungsrevision entlöhnt worden waren, in welcher Stufe sie eingereiht waren bzw. wie­viele Dienstjahre sie damals ausgewiesen haben. Somit kann auch nicht abgeleitet werden, nach welchen Grundsätzen bei ihnen die Überführung in die neue Besoldungsordnung er­folgt ist. Alles in allem erweist sich daher die Klage als im Quantitativ noch nicht spruch­reif. c) Aus verfahrensökonomischen Gründen rechtfertigt es sich, im heutigen Zeitpunkt auf die Berechnung der klägerischen Lohnguthaben zu verzichten und vorerst lediglich ei­nen Teilentscheid über die vorstehend behandelte Grundsatzfrage des Diskriminierungsum­fangs zu treffen. Bei Rechtskraft des Grundsatzentscheids wird in erster Linie die Finanzdi­rektion dazu berufen sein, die detaillierten Lohndifferenzen für die einzelnen Klägerinnen zu berechnen. Auf dieser Grundlage sollte eine aussergerichtliche Einigung in Betracht kom­men.</w:t>
      </w:r>
    </w:p>
    <w:p>
      <w:r>
        <w:rPr>
          <w:b/>
        </w:rPr>
        <w:t>E. 12</w:t>
      </w:r>
    </w:p>
    <w:p>
      <w:r>
        <w:t>a) Die Klagenden halten sodann fest, die Überführung von der alten in die neue Besoldung sei geschlechtsdiskriminierend. Bei der Überführung auf den 1. Juli 1991 sei zwischen "absoluten" und "relativen" Aufholern unterschieden worden. Erstere seien mit ihrer bisherigen Besoldung unter dem Minimum (Erfahrungsstufe 0) der neuen Einrei­hungs­klasse gelegen, letztere zwischen dem neuen Minimum und dem neuen möglichen 1. Maximum. Es sei grundsätzlich in die frankenmässig übernächste höhere Erfahrungs­stufe überführt worden. Falls dies eine Reallohnerhöhung von über 10 % bewirkt habe, sei in die nächsttiefere Stufe eingereiht worden. Die anfänglich auf den 1. Januar 1992 und 1. Ja­nuar 1993 vorgesehenen Stufenanstiege, mit denen die ursprüngliche Zielstufe hätte erreicht werden sollen, seien aus finanziellen Gründen hinausgeschoben worden. Die or­dentlichen Stufenanstiege seien erst auf den 1. Juli 1992 und 1. Juli 1995 gewährt worden. Damit, dass der alte Lohn als Ausgangsbasis für die Berechnung des neuen Lohnes ge­nommen worden sei, seien bisherige Diskriminierungen perpetuiert worden. Anstatt die Angestellten gemäss ihrer Erfahrung in die betreffende Erfahrungsstufe der neuen Lohn­klasse einzureihen, sei vom bisherigen Lohn ausgegangen und eine Lohnerhöhung auf ma­ximal 10 % gegenüber dem alten Lohn beschränkt worden. Somit seien genau jene Berufe, die aufgrund der Arbeitsplatzbewertung eine bessere Einreihung als früher hätten erzielen sollen, zurückgebunden worden, was in ganz ausgeprägtem Mass den Funktionsbereich 4 (zu diesem Funktionsbereich gehören medizinische, soziale, erzieherische und Forschungs-Funktionen; vgl. Weisung vom 21./28. März 1990, act. --) betroffen habe. Die Überführung erweise sich daher als indirekt geschlechtsdiskriminierend. Der Beklagte bestreitet, dass die Überführung diskriminierend sei, und macht gel­tend, es sei darum gegangen, die absoluten und relativen Aufholer in sinnvoller Weise in das neue Besoldungsgefüge einzugliedern. Gerade im Funktionsbereich 4 habe es 26.6 % absolute und 70.3 % relative Aufholer in der Erfahrungsstufe gegeben. Demgegenüber habe beispielsweise der administrative Bereich nur gerade 0.9 % absolute und 28 % rela­tive Aufholer gehabt. Schon allein diese Zahlen würden beweisen, dass von der SBR nicht alle Berufsgruppen im gleichen Masse profitiert hätten. Gerade im Pflegebereich habe es beträchtliche Lohnerhöhungen gegeben. Von einer indirekten Diskriminierung könne keine Rede sein. Zu berücksichtigen sei sodann, dass aus finanzpolitischen Erwägungen ein Überführungsmodell habe gewählt werden müssen, das wertfrei und richtig, aber auch prak­tikabel und finanzierbar gewesen sei. Unter diesen Voraussetzungen sei es nicht mög­lich gewesen, eine so genannte Dienstjahresüberführung vorzunehmen, weil die Jahresstu­fen der alten Besoldungsordnung über die tatsächlichen Dienstjahre nichts ausgesagt hät­ten. Die frankenmässige Überführung habe gerade bezweckt, dass sich Privilegien von so genannten Besitzständern im Rahmen halten sollten. In der frankenmässigen Berechnung seien zum einen schon dienstaltersbedingte Stufenaufstiege von früher berücksichtigt, zum anderen habe dem Postulat der SBR, nämlich der neutralen Neubewertung aller Funktio­nen, besser Nachdruck verschafft werden können. Die Überführung aus der alten in die neue Besoldungsverordnung sei ein Vorgang und Regelungskomplex für sich gewesen, der nicht auf dem Dienstjahresprinzip aufgebaut habe, sondern auf Kostenüberlegungen und auf dem Gedanken, Personal mit grösserem Aufholbedarf, ohne Rücksicht auf das Ge­schlecht, tendenziell eher besser zu stellen. Der Anspruch, mit einer bestimmten Zahl von Dienstjahren auch in eine bestimmte Erfahrungsstufe zu gelangen, gelte unter dem neuen System unabhängig vom früheren. b) Tatsächlich ist der gemäss SBR zustehende neue Lohn nicht generell auf den Zeit­punkt des Inkrafttretens der neuen Besoldungsverordnung gewährt worden. Vielmehr erfolgte die Erhöhung schrittweise. Dabei wurden im ersten Schritt per 1. Juli 1991 Real­lohnerhöhungen von maximal 10 % gewährt. Die Zieleinreihung erfolgte mit Verzögerung in zwei weiteren Schritten. Entgegen der Darstellung in den Klageschriften wurde somit die Reallohnerhöhung im therapeutischen Bereich nicht auf 10 % gegenüber dem alten Lohn beschränkt. Die Beschränkung auf 10 % betraf nur die erste Erhöhung per 1. Juli 1991 (vgl. act. --). Unter Berücksichtigung sämtlicher Erhöhungsschritte er­folgten Real­lohnerhöhungen von teilweise weit mehr als 10 % (vgl. act. --). Wie das von den Klagen­den eingereichte Gutachten Katz mit Recht ausführt, bewirkte diese Regelung der schritt­weisen Lohnanhebung, dass bisher zu tief eingestuftes Personal nicht sofort den ihm zuste­henden neuen Lohn erhielt (act. --). Wenn somit die Zielstufe gemäss revidierter Besol­dungsverordnung zwar erreicht wurde, so doch nur mit mehrjähriger Verzögerung. Es dürfte deshalb auch zutreffen, dass sich die Lohndefizite – wie im Gutachten Katz ausge­führt (a.a.O., S. 16) – auf mehrere Jahre auswirkten. Dies ergibt für eine Übergangszeit, dass Personen mit grossem lohnmässigen Nachholbedürfnis weiter benachteiligt wurden gegenüber Personen, deren Löhne nicht oder nur wenig zu erhöhen waren. Oder anders ausgedrückt: Personen, die bereits vor der SBR für ihre Ar­beit angemessen entschädigt wurden, waren dies auch weiterhin. Personen, welche vor der Revision nicht entsprechend dem Wert ihrer Arbeit entschädigt wurden, mussten eine gewisse Zeit auf eine angemes­sene Entlöhnung warten. c) Zu prüfen ist, ob darin eine indirekte Diskriminierung der Lehrkräfte im Gesund­heitswesen aufgrund ihres Geschlechts liegt. Nach Auffassung des Beklagten bestanden für die schrittweise Anhebung der Löhne ausreichende sachliche Gründe. Zur Begründung des gewählten Überführungsmodells wird im Wesentlichen auf die Komplexität und die Kos­ten der SBR verwiesen: "Angesichts dieser Dimension und aufgrund des klar definierten Finanzrahmens musste ein Überführungsmodell gewählt werden, welches einerseits wert­frei und richtig, anderseits auch praktikabel und nicht zuletzt finanzierbar war." Vor diesem Hintergrund wird offensichtlich, dass die Etappierung der gemäss Revision vorgesehenen Lohnerhöhungen finanzielle Gründe hatte. Dies ist durchaus plausibel und wird von Seiten der Klagenden nicht in Abrede gestellt. Es ist davon auszugehen, dass die finanziellen Mit­tel nicht vorhanden waren, um die geplante Besoldungsrevision in einem Schritt zu voll­ziehen – also war sie zu etappieren. Der Umstand, dass der Beklagte eine Etappierung wählte, war somit sachlich begründet und lässt eine Diskriminierung der Krankenpflegen­den nicht als glaubhaft erscheinen. Dass die Etappierung auch für die nachfolgenden Jahre Auswirkungen hat, liegt in der Besoldungsstruktur begründet und vermag den Vorwurf der Diskriminierung ebenfalls nicht zu begründen. Eine Diskriminierung der Lehrkräfte für Krankenpflege wäre bei diesen Voraussetzungen erst dann anzunehmen, wenn die Art und Weise der Etappierung unsachlich wäre oder im Speziellen Anzeichen für eine geschlechts­spezifische Benachteiligung enthielte, was nur dann zutreffen würde, wenn die mit dem Überführungsmodell verzögerte Aufholbewegung nur oder fast ausschliesslich weiblich identifizierte Funktionen betreffen würde. Dies ist indessen nicht der Fall, hatten doch auch nicht weiblich identifizierte Berufe im Ausmass ähnliche Aufholbewegungen zu verzeich­nen. Zudem ist davon auszugehen, dass der Verwaltungsbehörde – wie bei der Ausgestal­tung eines Besoldungssystems im öffentlichen Dienst (vgl. BGE 124 II 409 E. 9b mit Hin­weisen) – ein erheblicher Spielraum bei der Wahl des Überführungssystems von einem alten in ein neues Besoldungsgefüge zusteht. Dass im Rahmen der Überführung in das neue Besoldungsmodell der finanzielle Rahmen einerseits und die Ansprüche der verschie­denen Kategorien von Aufholern und der Besitzständer andererseits koordiniert werden mussten, versteht sich von selbst, wäre es doch nicht vertretbar gewesen, einseitig zu Las­ten der Aufholer oder der Besitzständer ein Überführungsmodell durchsetzen zu wollen. Eine Diskriminierung der Lehrkräfte für Krankenpflege ist insoweit nicht glaubhaft, was in diesem Punkt zur Abweisung der Klage führen muss.</w:t>
      </w:r>
    </w:p>
    <w:p>
      <w:r>
        <w:rPr>
          <w:b/>
        </w:rPr>
        <w:t>E. 13</w:t>
      </w:r>
    </w:p>
    <w:p>
      <w:r>
        <w:t>Die Klagenden machen weiter geltend, der Kanton habe für verschiedene Be­rufsgruppen Spezialregelungen getroffen. So sei die Beförderungsquote im Jahr 1993 in der Gesundheitsdirektion auf 4 %, in der Erziehungsdirektion auf 5 % festgesetzt worden, während die übrigen Direktionen eine solche von 10 % zur Verfügung gehabt hätten. Von dieser Spezialregelung seien ganz besonders die Frauen betroffen gewesen, da diese im Gesundheits- und Erziehungswesen die Mehrheit bildeten. Ein Feststellungsbegehren wird von den Klagenden in dieser Hinsicht nicht gestellt. Im Hinblick auf die spätere Behandlung der Leistungsklagen ist aber anzumerken, dass ge­rade der Umstand, dass eine geringere Beförderungsquote auch für die Erziehungsdirektion festgesetzt wurde, gegen eine Diskriminierung spricht. Zwar mag es zutreffen, dass auch dort mehrheitlich Frauen betroffen waren, doch sind diese dort als Lehrerinnen in Berufen tätig, die mit Ausnahme der Handarbeits- und Haushaltungslehrerinnen männlich identifi­ziert sind.</w:t>
      </w:r>
    </w:p>
    <w:p>
      <w:r>
        <w:rPr>
          <w:b/>
        </w:rPr>
        <w:t>E. 14</w:t>
      </w:r>
    </w:p>
    <w:p>
      <w:r>
        <w:t>Zusammengefasst erweisen sich die Klagen mit Bezug auf die Feststellungsbe­gehren als teilweise begründet. Demgemäss ist in teilweiser Gutheissung der Klage festzu­stellen, dass die derzeitige Einreihung der Lehrer/innen für Krankenpflege bzw. richtig Spitalberufe im Einreihungsplan gegen Art. 8 Abs. 3 BV und Art. 3 Abs. 1 und 2 GlG ver­stösst. Der Umfang der Diskriminierung ergibt sich aus den vorstehenden Erwägungen. Zu­dem ist präzisierend festzuhalten, dass die entsprechende Besoldungserhöhung, da sie ausschliesslich die (noch) bestehende Diskriminierung auszugleichen hat und damit das Ausmass der seinerzeit auch von nicht weiblich identifizierten Berufen mitgemachten Auf­holbewegung bei weitem übertrifft, nicht den bei der Struk­turellen Besoldungsrevision geltenden Überführungsregeln unterworfen werden kann. Im weiteren Umfang sind die den Zeitraum 1. Juli 1991 bis 30. Juni 1996 betreffende Leis­tungs­klagen der Individualkläge­rinnen zu sistieren.</w:t>
      </w:r>
    </w:p>
    <w:p>
      <w:r>
        <w:rPr>
          <w:b/>
        </w:rPr>
        <w:t>E. 15</w:t>
      </w:r>
    </w:p>
    <w:p>
      <w:r>
        <w:t>.. . Demgemäss entscheidet das Verwaltungsgericht: 1. In teilweiser Gutheissung der Klage wird festgestellt, dass die Einreihung der Lehrer/ innen für Spitalberufe gegen Art. 8 Abs. 3 BV und Art. 3 Abs. 1 und 2 GlG verstösst, und zwar in dem sich aus den Erwägungen ergebenden Umfang. Demgemäss wird wei­ter festgestellt, dass den Individualklägerinnen für den Zeitraum ihrer Anstellung vom 1. Juli 1991 bis 30. Juni 1996 in diesem Umfang Besoldungsnachzahlungen zustehen. Im Übrigen werden die Klagen abgewiesen. 2. Die den Zeitraum vom 1. Juli 1991 bis 30. Juni 1996 betreffenden Leistungsklagen der Individualklägerinnen werden einstweilen sistiert.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