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VB.2025.00421 vom 29. Juli 2025</w:t>
      </w:r>
    </w:p>
    <w:p>
      <w:r>
        <w:t>ZH Verwaltungsgericht, 2025-07-29, DE</w:t>
      </w:r>
    </w:p>
    <w:p>
      <w:r>
        <w:rPr>
          <w:b/>
        </w:rPr>
        <w:t xml:space="preserve">Quelle: </w:t>
      </w:r>
      <w:r>
        <w:t>https://mcp.opencaselaw.ch/entscheid/zh_verwaltungsgericht__VB.2025.00421</w:t>
      </w:r>
    </w:p>
    <w:p>
      <w:r>
        <w:t>FR: ZH_VERWALTUNGSGERICHT VB.2025.00421 du 29 juillet 2025</w:t>
      </w:r>
    </w:p>
    <w:p>
      <w:r>
        <w:t>IT: ZH_VERWALTUNGSGERICHT VB.2025.00421 del 29 luglio 2025</w:t>
      </w:r>
    </w:p>
    <w:p>
      <w:pPr>
        <w:pStyle w:val="Heading2"/>
      </w:pPr>
      <w:r>
        <w:t>Regeste</w:t>
      </w:r>
    </w:p>
    <w:p>
      <w:r>
        <w:t>Bestätigung Ausschaffungshaft (GI250129-L) | Bestätigung der Ausschaffungshaft. Der Beschwerdeführer wurde unter anderem wegen gewerbsmässigen Diebstahls, mehrfachen Missbrauchs einer Datenverarbeitungsanlage und mehrfachen Hausfriedensbruchs verurteilt; der Haftgrund der Verurteilung wegen eines Verbrechens ist erfüllt (E. 4.1). Mit dem Vollzug der Wegweisung ist in absehbarer Zeit zu rechnen (E. 4.3). Mildere Massnahmen wie eine Eingrenzung oder eine Meldepflicht erscheinen nicht als zielführend (E. 4.4). Die privaten Interessen des mehrfach straffällig gewordenen Beschwerdeführers an seiner Haftentlassung vermögen die öffentlichen Interessen nicht zu überwiegen (E. 4.5). Abweisung.</w:t>
      </w:r>
    </w:p>
    <w:p>
      <w:pPr>
        <w:pStyle w:val="Heading2"/>
      </w:pPr>
      <w:r>
        <w:t>Erwägungen</w:t>
      </w:r>
    </w:p>
    <w:p>
      <w:r>
        <w:rPr>
          <w:b/>
        </w:rPr>
        <w:t>E. 1</w:t>
      </w:r>
    </w:p>
    <w:p>
      <w:r>
        <w:t>Beschwerden betreffend Massnahmen nach Art. 73–78 AIG werden vom Einzelrichter oder von der Einzelrichterin behandelt, sofern sie nicht wegen grundsätzlicher Bedeutung der Kammer zur Beurteilung überwiesen werden (§ 38b Abs. 1 lit. d Ziff. 4 in Verbindung mit § 43 Abs. 1 lit. b sowie § 38b Abs. 2 des Verwaltungsrechtspflegegesetzes vom 24. Mai 1959 (VRG). Vorliegend besteht kein Anlass für eine Überweisung.</w:t>
      </w:r>
    </w:p>
    <w:p>
      <w:r>
        <w:rPr>
          <w:b/>
        </w:rPr>
        <w:t>E. 2</w:t>
      </w:r>
    </w:p>
    <w:p>
      <w:r>
        <w:t>Der aus Algerien stammende Beschwerdeführer wurde mit rechtskräftigem Urteil des Bezirksgerichts C vom 17. Dezember 2024 unter anderem wegen gewerbsmässigen Diebstahls, mehrfachen Missbrauchs einer Datenverarbeitungsanlage und mehrfachen Hausfriedensbruchs mit einer Freiheitsstrafe von 20 Monaten sowie mit einer Geldstrafe von 10 Tagessätzen bestraft und für sieben Jahre des Landes verwiesen. Nach Verbüssung der Freiheitsstrafe wurde der Beschwerdeführer in Ausschaffungshaft versetzt.</w:t>
      </w:r>
    </w:p>
    <w:p>
      <w:r>
        <w:rPr>
          <w:b/>
        </w:rPr>
        <w:t>E. 3.1</w:t>
      </w:r>
    </w:p>
    <w:p>
      <w:r>
        <w:t>Gemäss Art. 76 Abs. 1 AIG kann eine Person in Ausschaffungshaft genommen werden, wenn ein erstinstanzlicher Weg- oder Ausweisungsentscheid oder eine erstinstanzliche Landesverweisung nach Art. 66a oder 66a bis des Schweizerischen Strafgesetzesbuches vom 21. Dezember 1937 (StGB) vorliegt, dessen bzw. deren Vollzug noch nicht möglich, jedoch absehbar ist und einer der in Art. 76 Abs. 1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 Schliesslich darf die Haft nach Art. 79 Abs. 1 AIG höchstens sechs Monate dauern.</w:t>
      </w:r>
    </w:p>
    <w:p>
      <w:r>
        <w:rPr>
          <w:b/>
        </w:rPr>
        <w:t>E. 3.2</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(BGE 130 II 56 E. 4.1.3 mit Hinweisen).</w:t>
      </w:r>
    </w:p>
    <w:p>
      <w:r>
        <w:rPr>
          <w:b/>
        </w:rPr>
        <w:t>E. 4.1</w:t>
      </w:r>
    </w:p>
    <w:p>
      <w:r>
        <w:t>Vorliegend besteht eine rechtskräftige Landesverweisung gegen den Beschwerdeführer (vgl. E. 2). Der Haftgrund nach Art. 76 Abs. 1 lit. b Ziff. 1 i. V. m. Art. 75 Abs. 1 lit. h AIG (Verurteilung wegen eines Verbrechens) ist erfüllt (vgl. E. 2). Die Prüfung weiterer Haftgründe erübrigt sich.</w:t>
      </w:r>
    </w:p>
    <w:p>
      <w:r>
        <w:rPr>
          <w:b/>
        </w:rPr>
        <w:t>E. 4.2</w:t>
      </w:r>
    </w:p>
    <w:p>
      <w:r>
        <w:t>Die Haft muss sodann verhältnismässig sein, was der Beschwerdeführer mit Blick auf Art. 5 Ziff. 1 lit. f der Konvention vom 4. November 1950 zum Schutze der Menschenrechte und Grundfreiheiten (EMRK) bestreitet. Er bringt vor, der Vollzug sei innert vernünftiger Frist nicht absehbar, da der Prozess der Papierbeschaffung langwierig und schwierig sei. Zudem sei eine Eingrenzung als milderes Mittel gegenüber der Haft nicht genügend geprüft worden.</w:t>
      </w:r>
    </w:p>
    <w:p>
      <w:r>
        <w:rPr>
          <w:b/>
        </w:rPr>
        <w:t>E. 4.3</w:t>
      </w:r>
    </w:p>
    <w:p>
      <w:r>
        <w:t>Der Beschwerdegegner führt aus, dass die algerischen Behörden speditiv mit den schweizerischen Behörden zusammenarbeiten und sehr zeitnah mit einer Identifizierung des Beschwerdeführers gerechnet werden könne. Von einem Wegweisungsvollzug innerhalb der bestätigten Haftdauer könne ausgegangen werden. Dem ist zuzustimmen: Zwar verfügt der Beschwerdeführer über keine Ausweispapiere und seine Identität steht nicht fest, aber ein Ausreisegespräch wurde am 21. Mai 2025 durchgeführt, am 23. Mai 2025 wurde ein entsprechendes Protokoll an das Staatssekretariat für Migration weitergeleitet und um Weiterführung des Prozesses gebeten, und am 23. Juni 2025 wurde ein Identifikationsantrag an die algerischen Behörden gesendet. Vor dem Hintergrund, dass Ausschaffungen nach Algerien grundsätzlich möglich sind und regelmässig durchgeführt werden, ist mit Blick auf die bereits in die Wege geleiteten Massnahmen mit einem Vollzug der Wegweisung in absehbarer Zeit durchaus zu rechnen.</w:t>
      </w:r>
    </w:p>
    <w:p>
      <w:r>
        <w:rPr>
          <w:b/>
        </w:rPr>
        <w:t>E. 4.4</w:t>
      </w:r>
    </w:p>
    <w:p>
      <w:r>
        <w:t>Weiter hat die Vorinstanz die Möglichkeit milderer Massnahmen einlässlich geprüft. Wie sie richtig ausführt, verfügt der Beschwerdeführer, der nicht gewillt ist, in sein Heimatland zurückzukehren, weder über einen festen Wohnsitz noch über Angehörige in der Schweiz. Es besteht mithin ein erhöhtes Risiko, dass er versuchen könnte, sich durch Untertauchen der Ausschaffung zu entziehen, und sich nicht an eine mildere Massnahme wie eine Eingrenzung oder eine Meldepflicht halten würde. Die Ausschaffungshaft erweist sich als erforderlich.</w:t>
      </w:r>
    </w:p>
    <w:p>
      <w:r>
        <w:rPr>
          <w:b/>
        </w:rPr>
        <w:t>E. 4.5</w:t>
      </w:r>
    </w:p>
    <w:p>
      <w:r>
        <w:t>Die ausländerrechtliche Haft bezweckt, den Vollzug einer Entfernungsmassnahme zu ermöglichen, und dient der Durchsetzung der objektiven Rechtsordnung. Daran besteht ein grosses öffentliches Interesse, weil Rechtsnormen faktisch ihre Bedeutung verlieren, wenn sie – auch gegen den Willen des Betroffenen – nicht durchgesetzt werden (Martin Businger, Ausländerrechtliche Haft, Zürich etc. 2015, S. 23). Dieses öffentliche Interesse ist sodann vorliegend erheblich erhöht, da der Beschwerdeführer wiederkehrend straffällig geworden ist. Das Interesse des Beschwerdeführers besteht mit Blick auf Art. 5 Ziff. 1 lit. f EMRK und Art. 10 Abs. 2 der Bundesverfassung vom 18. April 1999 (BV) im Erhalt seiner (Bewegungs-)Freiheit. Angesichts seiner zahlreichen Vorstrafen besteht jedoch eine grosse Gefährdung der öffentlichen Sicherheit und Ordnung in der Schweiz, weshalb die privaten Interessen des Beschwerdeführers an seiner Haftentlassung die öffentlichen Interessen nicht zu überwiegen vermögen.</w:t>
      </w:r>
    </w:p>
    <w:p>
      <w:r>
        <w:rPr>
          <w:b/>
        </w:rPr>
        <w:t>E. 4.6</w:t>
      </w:r>
    </w:p>
    <w:p>
      <w:r>
        <w:t>Zusammengefasst erweist sich die Ausschaffungshaft als rechtmässig. Die Beschwerde ist abzuweisen.</w:t>
      </w:r>
    </w:p>
    <w:p>
      <w:r>
        <w:rPr>
          <w:b/>
        </w:rPr>
        <w:t>E. 5.1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 17 Abs. 2 VRG).</w:t>
      </w:r>
    </w:p>
    <w:p>
      <w:r>
        <w:rPr>
          <w:b/>
        </w:rPr>
        <w:t>E. 5.2.1</w:t>
      </w:r>
    </w:p>
    <w:p>
      <w:r>
        <w:t>Zu prüfen bleibt das Gesuch des Beschwerdeführers um Bestellung einer unentgeltlichen Rechtsverbeiständung.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Rechtsanwältin B als unentgeltliche Rechtsvertreterin zu bestellen. Die Rechtsvertreterin des Beschwerdeführers reichte mit der Replik ihre Honorarnote ein. Der darin geltend gemachte Zeitaufwand von sieben Stunden sowie die Auslagen von Fr. 33.50 erscheinen mit Blick auf die Bedeutung des Verfahrens und die sich darin stellenden rechtlichen Fragen als angemessen (§ 9 Abs. 1 Satz 2 der Gebührenverordnung des Verwaltungsgerichts vom 3. Juli 2018 (GebV VGr). Die Rechtsvertreterin ist demgemäss mit insgesamt Fr. 1'700.95 zu entschädigen.</w:t>
      </w:r>
    </w:p>
    <w:p>
      <w:r>
        <w:rPr>
          <w:b/>
        </w:rPr>
        <w:t>E. 5.2.2</w:t>
      </w:r>
    </w:p>
    <w:p>
      <w:r>
        <w:t>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