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VB.2025.00205 vom 22. Mai 2025</w:t>
      </w:r>
    </w:p>
    <w:p>
      <w:r>
        <w:t>ZH Verwaltungsgericht, 2025-05-22, DE</w:t>
      </w:r>
    </w:p>
    <w:p>
      <w:r>
        <w:rPr>
          <w:b/>
        </w:rPr>
        <w:t xml:space="preserve">Quelle: </w:t>
      </w:r>
      <w:r>
        <w:t>https://mcp.opencaselaw.ch/entscheid/zh_verwaltungsgericht__VB.2025.00205</w:t>
      </w:r>
    </w:p>
    <w:p>
      <w:r>
        <w:t>FR: ZH_VERWALTUNGSGERICHT VB.2025.00205 du 22 mai 2025</w:t>
      </w:r>
    </w:p>
    <w:p>
      <w:r>
        <w:t>IT: ZH_VERWALTUNGSGERICHT VB.2025.00205 del 22 maggio 2025</w:t>
      </w:r>
    </w:p>
    <w:p>
      <w:pPr>
        <w:pStyle w:val="Heading2"/>
      </w:pPr>
      <w:r>
        <w:t>Regeste</w:t>
      </w:r>
    </w:p>
    <w:p>
      <w:r>
        <w:t>Erteilung einer Aufenthaltsbewilligung (Nichteintreten) | [Die Vorinstanz trat auf den von der Schweizer Mutter und dem Schweizer Stiefvater eines Brasilianers gegen die Verweigerung der Erteilung einer Aufenthaltsbewilligung an diesen erhobenen Rekurs nicht ein. Die (Stief-)Eltern hätten keine Vollmacht für ihren (Stief-)Sohn vorgelegt und den Rekurs nicht handschriftlich unterzeichnet.] Ob die Vorinstanz zu Recht nicht auf den Rekurs der Beschwerdeführenden eintrat, ist zweifelhaft. Es ist fraglich, ob im Ausländerrecht eine Vollmacht für die Vertretung von Familienmitgliedern mit gleichgerichteten Interessen notwendig ist. Sodann wurde die Rekursschrift in einem handschriftlich angeschriebenen Couvert verschickt, was unter Umständen die Formerfordernisse des Rekurses erfüllt (E. 2.1). Diese Fragen können hier aber offenbleiben: Der bereits erwachsene brasilianische (Stief-)Sohn der Beschwerdeführenden kann aufgrund seines Alters nicht nach Art. 42 Abs. 1 AIG nachgezogen werden und es ist kein besonderes Abhängigkeitsverhältnis im Sinn von Art. 8 EMRK zu seiner Mutter geltend gemacht oder ersichtlich (E.2.2). Abweisung.</w:t>
      </w:r>
    </w:p>
    <w:p>
      <w:pPr>
        <w:pStyle w:val="Heading2"/>
      </w:pPr>
      <w:r>
        <w:t>Erwägungen</w:t>
      </w:r>
    </w:p>
    <w:p>
      <w:r>
        <w:rPr>
          <w:b/>
        </w:rPr>
        <w:t>E. 4</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 ergreifen.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