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VB.2024.00440 vom 13. August 2024</w:t>
      </w:r>
    </w:p>
    <w:p>
      <w:r>
        <w:t>ZH Verwaltungsgericht, 2024-08-13, DE</w:t>
      </w:r>
    </w:p>
    <w:p>
      <w:r>
        <w:rPr>
          <w:b/>
        </w:rPr>
        <w:t xml:space="preserve">Quelle: </w:t>
      </w:r>
      <w:r>
        <w:t>https://mcp.opencaselaw.ch/entscheid/zh_verwaltungsgericht__VB.2024.00440</w:t>
      </w:r>
    </w:p>
    <w:p>
      <w:r>
        <w:t>FR: ZH_VERWALTUNGSGERICHT VB.2024.00440 du 13 août 2024</w:t>
      </w:r>
    </w:p>
    <w:p>
      <w:r>
        <w:t>IT: ZH_VERWALTUNGSGERICHT VB.2024.00440 del 13 agosto 2024</w:t>
      </w:r>
    </w:p>
    <w:p>
      <w:pPr>
        <w:pStyle w:val="Heading2"/>
      </w:pPr>
      <w:r>
        <w:t>Regeste</w:t>
      </w:r>
    </w:p>
    <w:p>
      <w:r>
        <w:t>Aufenthaltsbewilligung / Wiederaufnahme von VB.2022.00549 | Wiederaufnahme des Verfahrens nach Gutheissung einer Beschwerde durch das Bundesgericht und Rückweisung der Angelegenheit zur ergänzenden Sachverhaltsabklärung im Sinn der bundesgerichtlichen Erwägungen an die Sicherheitsdirektion.</w:t>
      </w:r>
    </w:p>
    <w:p>
      <w:pPr>
        <w:pStyle w:val="Heading2"/>
      </w:pPr>
      <w:r>
        <w:t>Erwägungen</w:t>
      </w:r>
    </w:p>
    <w:p>
      <w:r>
        <w:rPr>
          <w:b/>
        </w:rPr>
        <w:t>E. 4</w:t>
      </w:r>
    </w:p>
    <w:p>
      <w:r>
        <w:t>Die Gerichtskosten dieses Verfahrens sind auf die Gerichtskasse zu nehmen, und mangels Umtriebe ist keine Parteientschädigung zuzusprechen.</w:t>
      </w:r>
    </w:p>
    <w:p>
      <w:r>
        <w:rPr>
          <w:b/>
        </w:rPr>
        <w:t>E. 5</w:t>
      </w:r>
    </w:p>
    <w:p>
      <w:r>
        <w:t>Die Beschwerde in öffentlich-rechtlichen Angelegenheiten gemäss Art. 82 ff. des Bundesgerichtsgesetzes vom 17. Juni 2005 (BGG, SR 173.110) steht auch gegen den vorliegenden Entscheid offen (so bereits BGr, 12. Juni 2024, 2C_343/2023, E. 1.2). Nach der Regelung in Art. 90 ff. BGG sind letztinstanzliche kantonale Rückweisungsentscheide jedoch als Zwischenentscheide im Sinn von Art. 93 BGG zu qualifizieren (BGE 138 I 143 E. 1.2, 133 V 477 E. 4.2). Die Rückweisung zur weiteren Sachverhaltsabklärung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