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VB.2024.00239 vom 23. Juli 2024</w:t>
      </w:r>
    </w:p>
    <w:p>
      <w:r>
        <w:t>ZH Verwaltungsgericht, 2024-07-23, DE</w:t>
      </w:r>
    </w:p>
    <w:p>
      <w:r>
        <w:rPr>
          <w:b/>
        </w:rPr>
        <w:t xml:space="preserve">Quelle: </w:t>
      </w:r>
      <w:r>
        <w:t>https://mcp.opencaselaw.ch/entscheid/zh_verwaltungsgericht__VB.2024.00239</w:t>
      </w:r>
    </w:p>
    <w:p>
      <w:r>
        <w:t>FR: ZH_VERWALTUNGSGERICHT VB.2024.00239 du 23 juillet 2024</w:t>
      </w:r>
    </w:p>
    <w:p>
      <w:r>
        <w:t>IT: ZH_VERWALTUNGSGERICHT VB.2024.00239 del 23 luglio 2024</w:t>
      </w:r>
    </w:p>
    <w:p>
      <w:pPr>
        <w:pStyle w:val="Heading2"/>
      </w:pPr>
      <w:r>
        <w:t>Regeste</w:t>
      </w:r>
    </w:p>
    <w:p>
      <w:r>
        <w:t>Baubewilligung (Wiederaufnahme von VB.2022.246) | Mobilfunkantennenanlage. Wiederaufnahme nach Gutheissung durch BGer. Das Verwaltungsgericht könnte zwar grundsätzlich gemäss § 7 Abs. 1 VRG die vom Bundesgericht geforderte Beurteilung des ARE zur Notwendigkeit eines Gutachtens der ENHK oder EKD im Sinn von Art. 7 NHG selbst einholen. Da je nach Beurteilung des ARE unter Umständen weitere Abklärungen vorzunehmen sind, um abschliessend über die Bewilligungsfähigkeit des Projekts zu urteilen, rechtfertigt es sich, die Sache zur Wahrung des Instanzenzugs einerseits an die Bausektion der Stadt Zürich zur Einholung der Beurteilung durch das ARE und zum neuen Entscheid sowie andererseits an das Baurekursgericht des Kantons Zürich zur Neuverlegung der Kosten- und Entschädigungsfolgen des Rekursverfahrens zurückzuweisen. Gutheissung und Rückweisung.</w:t>
      </w:r>
    </w:p>
    <w:p>
      <w:pPr>
        <w:pStyle w:val="Heading2"/>
      </w:pPr>
      <w:r>
        <w:t>Erwägungen</w:t>
      </w:r>
    </w:p>
    <w:p>
      <w:r>
        <w:rPr>
          <w:b/>
        </w:rPr>
        <w:t>E. 1</w:t>
      </w:r>
    </w:p>
    <w:p>
      <w:r>
        <w:t>Abteilung VB.2024.00239 Urteil der 1. Kammer vom 23. Juli 2024 Mitwirkend: Abteilungspräsidentin Sandra Wintsch (Vorsitz) , Verwaltungsrichterin Maja Schüpbach Schmid, Verwaltungsrichter Daniel Schweikert, Gerichtsschreiberin Laura Diener. In Sachen 1.    Interessengemeinschaft "A"</w:t>
      </w:r>
    </w:p>
    <w:p>
      <w:r>
        <w:rPr>
          <w:b/>
        </w:rPr>
        <w:t>E. 2</w:t>
      </w:r>
    </w:p>
    <w:p>
      <w:r>
        <w:t>Das Bundesgericht gelangte in seinem Entscheid zum Schluss, im vorliegenden Fall könne eine Beeinträchtigung eines ISOS-Objekts durch die geplante Erstellung einer Mobilfunkantennenanlage nicht offensichtlich ausgeschlossen werden. Vor diesem Hintergrund liege im unterlassenen Einbezug des Amts für Raumentwicklung (ARE) für die Beurteilung, ob ein Gutachten der Eidgenössischen Natur- und Heimatschutzkommission (ENHK) oder der Eidgenössischen Kommission für Denkmalpflege (EKD) einzuholen ist, eine Verletzung von Art. 7 des Bundesgesetzes über den Natur- und Heimatschutz vom 1. Juli 1966 (NHG). Demzufolge hiess das Bundesgericht die Beschwerde gut und wies die Angelegenheit an das Verwaltungsgericht zurück.</w:t>
      </w:r>
    </w:p>
    <w:p>
      <w:r>
        <w:rPr>
          <w:b/>
        </w:rPr>
        <w:t>E. 3</w:t>
      </w:r>
    </w:p>
    <w:p>
      <w:r>
        <w:t>In Gutheissung der Beschwerde sind der Entscheid des Baurekursgerichts des Kantons Zürich vom 11. März 2022 und der Beschluss der Bausektion der Stadt Zürich vom 28. April 2020 aufzuheben. Das Verwaltungsgericht könnte zwar grundsätzlich gemäss § 7 Abs. 1 des Verwaltungsrechtspflegegesetzes vom 24. Mai 1959 (VRG) die vom Bundesgericht geforderte Beurteilung des ARE zur Notwendigkeit eines Gutachtens der ENHK oder EKD im Sinn von Art. 7 NHG selbst einholen . Insbesondere wenn der Tatbestand ungenügend festgestellt wurde, kann das Verwaltungsgericht die Angelegenheit jedoch auch zu neuer Entscheidung an die Vorinstanz zurückweisen (§ 64 Abs. 1 VRG). Da je nach Beurteilung des ARE unter Umständen weitere Abklärungen vorzunehmen sind, um abschliessend über die Bewilligungsfähigkeit des Projekts zu urteilen, rechtfertigt es sich, die Sache zur Wahrung des Instanzenzugs einerseits an die Bausektion der Stadt Zürich zur Einholung der Beurteilung durch das ARE und zum neuen Entscheid sowie andererseits an das Baurekursgericht des Kantons Zürich zur Neuverlegung der Kosten- und Entschädigungsfolgen des Rekursverfahrens zurückzuweisen (vgl. BGr, 1C_588/2019, 5. August 2020, E. 2.4; 6. Februar 2018, 1C_550/2017, E. 4).</w:t>
      </w:r>
    </w:p>
    <w:p>
      <w:r>
        <w:rPr>
          <w:b/>
        </w:rPr>
        <w:t>E. 4</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3. A., Zürich 2014 [Kommentar VRG], § 64 N. 5). Demnach haben die Beschwerdeführenden als obsiegend zu gelten und sind die Kosten des Beschwerdeverfahrens je zur Hälfte den Beschwerdegegnerinnen aufzuerlegen (§ 13 Abs. 2 Satz 1 in Verbindung mit § 65a Abs. 2 VRG). Ebenso haben sie die anwaltlich vertretenen Beschwerdeführenden für das Beschwerdeverfahren angemessen zu entschädigen (§ 17 Abs. 2 VRG ). Was die Kosten des vorliegenden Wiederaufnahmeentscheids betrifft, so sind bei Rückweisungsentscheiden die Verfahrenskosten so festzulegen, dass die Verfahrensbeteiligten insgesamt nicht schlechter gestellt sind, als wenn der richtige Entscheid von Anfang an getroffen worden wäre (Kaspar Plüss, Kommentar VRG, § 13 N. 68). Die Kosten des vorliegenden Wiederaufnahmeverfahrens sind deshalb auf die Gerichtskasse zu nehmen. Mangels Umtrieben sind für das Wiederaufnahmeverfahren keine Parteientschädigungen zuzusprechen.</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138 I 143, E. 1.2;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