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VB.2024.00104 vom 11. April 2017</w:t>
      </w:r>
    </w:p>
    <w:p>
      <w:r>
        <w:t>ZH Verwaltungsgericht, 2017-04-11, DE</w:t>
      </w:r>
    </w:p>
    <w:p>
      <w:r>
        <w:rPr>
          <w:b/>
        </w:rPr>
        <w:t xml:space="preserve">Quelle: </w:t>
      </w:r>
      <w:r>
        <w:t>https://mcp.opencaselaw.ch/entscheid/zh_verwaltungsgericht__VB.2024.00104</w:t>
      </w:r>
    </w:p>
    <w:p>
      <w:r>
        <w:t>FR: ZH_VERWALTUNGSGERICHT VB.2024.00104 du 11 avril 2017</w:t>
      </w:r>
    </w:p>
    <w:p>
      <w:r>
        <w:t>IT: ZH_VERWALTUNGSGERICHT VB.2024.00104 del 11 aprile 2017</w:t>
      </w:r>
    </w:p>
    <w:p>
      <w:pPr>
        <w:pStyle w:val="Heading2"/>
      </w:pPr>
      <w:r>
        <w:t>Regeste</w:t>
      </w:r>
    </w:p>
    <w:p>
      <w:r>
        <w:t>Urnenabstimmung vom 19. November 2023 betreffend das Hallenbad Oberdorf (Nichteintreten) | [Lauf der Rekursfrist in Stimmrechtssachen] Der Beschwerdeführer hätte spätestens fünf Tage nach Publikation der Abstimmungsanordnung (E. 3.2) bzw. nach Zustellung des Beleuchtenden Berichts (E. 3.3) Stimmrechtsrekurs erheben müssen. Dies tat er nicht. Dass ihm eine fristgerechte Rekurserhebung nicht möglich oder nicht zumutbar gewesen wäre, ist weder dargetan noch ersichtlich. Die Vorinstanz ist somit auf den Rekurs des Beschwerdeführers zu Recht nicht eingetreten. Abweisung.</w:t>
      </w:r>
    </w:p>
    <w:p>
      <w:pPr>
        <w:pStyle w:val="Heading2"/>
      </w:pPr>
      <w:r>
        <w:t>Erwägungen</w:t>
      </w:r>
    </w:p>
    <w:p>
      <w:r>
        <w:rPr>
          <w:b/>
        </w:rPr>
        <w:t>E. 4</w:t>
      </w:r>
    </w:p>
    <w:p>
      <w:r>
        <w:t>Nach dem Gesagten erfolgte die Erhebung des Stimmrechtsrekurses verspätet. Die Vorinstanz ist zu Recht nicht darauf eingetreten. Die Beschwerde ist dementsprechend abzuweisen.</w:t>
      </w:r>
    </w:p>
    <w:p>
      <w:r>
        <w:rPr>
          <w:b/>
        </w:rPr>
        <w:t>E. 5</w:t>
      </w:r>
    </w:p>
    <w:p>
      <w:r>
        <w:t>In Stimmrechtssachen werden Gerichtskosten nur erhoben, wenn das Rechtsmittel offensichtlich aussichtslos ist (§ 65a Abs. 2 in Verbindung mit § 13 Abs. 4 VRG). Die Gerichtskosten sind daher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