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VB.2024.00012 vom 21. Juni 2022</w:t>
      </w:r>
    </w:p>
    <w:p>
      <w:r>
        <w:t>ZH Verwaltungsgericht, 2022-06-21, DE</w:t>
      </w:r>
    </w:p>
    <w:p>
      <w:r>
        <w:rPr>
          <w:b/>
        </w:rPr>
        <w:t xml:space="preserve">Quelle: </w:t>
      </w:r>
      <w:r>
        <w:t>https://mcp.opencaselaw.ch/entscheid/zh_verwaltungsgericht__VB.2024.00012</w:t>
      </w:r>
    </w:p>
    <w:p>
      <w:r>
        <w:t>FR: ZH_VERWALTUNGSGERICHT VB.2024.00012 du 21 juin 2022</w:t>
      </w:r>
    </w:p>
    <w:p>
      <w:r>
        <w:t>IT: ZH_VERWALTUNGSGERICHT VB.2024.00012 del 21 giugno 2022</w:t>
      </w:r>
    </w:p>
    <w:p>
      <w:pPr>
        <w:pStyle w:val="Heading2"/>
      </w:pPr>
      <w:r>
        <w:t>Regeste</w:t>
      </w:r>
    </w:p>
    <w:p>
      <w:r>
        <w:t>Fristlose Kündigung | [Fristlose Auflösung des Anstellungsverhältnisses wegen sexueller Belästigung.] Die unbestritten gebliebenen Bemerkungen des Beschwerdeführers gegenüber einer Arbeitskollegin sind als sexuelle Belästigung zu werten und rechtfertigen die fristlose Kündigung (E. 3). Abweisung.</w:t>
      </w:r>
    </w:p>
    <w:p>
      <w:pPr>
        <w:pStyle w:val="Heading2"/>
      </w:pPr>
      <w:r>
        <w:t>Erwägungen</w:t>
      </w:r>
    </w:p>
    <w:p>
      <w:r>
        <w:rPr>
          <w:b/>
        </w:rPr>
        <w:t>E. 4</w:t>
      </w:r>
    </w:p>
    <w:p>
      <w:r>
        <w:t>Nach dem Gesagten ist die Beschwerde abzuweisen.</w:t>
      </w:r>
    </w:p>
    <w:p>
      <w:r>
        <w:rPr>
          <w:b/>
        </w:rPr>
        <w:t>E. 5</w:t>
      </w:r>
    </w:p>
    <w:p>
      <w:r>
        <w:t>Weil der Streitwert weniger als Fr. 30'000.- beträgt, sind die Kosten auf die Gerichtkasse zu nehmen (§ 65a Abs. 3 VRG). Der in ihrem amtlichen Wirkungskreis tätig gewordenen Beschwerdegegnerin steht praxisgemäss keine Parteientschädigung zu (VGr, 21. Juni 2022, VB.2022.00092, E. 3 mit Hinweis).</w:t>
      </w:r>
    </w:p>
    <w:p>
      <w:r>
        <w:rPr>
          <w:b/>
        </w:rPr>
        <w:t>E. 6</w:t>
      </w:r>
    </w:p>
    <w:p>
      <w:r>
        <w:t>Weil der Streitwert weniger als Fr. 15'000.- beträgt, kann die Beschwerde in öffentlich-rechtlichen Angelegenheiten gemäss Art. 82 ff. des Bundesgerichtsgesetzes vom 17. Juni 2005 (BGG, SR 173.110) nur erhoben werden, wenn sich eine Rechtsfrage von grundsätzlicher Bedeutung stellt. Andernfalls kann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