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VB.2023.00216 vom 13. Juli 2023</w:t>
      </w:r>
    </w:p>
    <w:p>
      <w:r>
        <w:t>ZH Verwaltungsgericht, 2023-07-13, DE</w:t>
      </w:r>
    </w:p>
    <w:p>
      <w:r>
        <w:rPr>
          <w:b/>
        </w:rPr>
        <w:t xml:space="preserve">Quelle: </w:t>
      </w:r>
      <w:r>
        <w:t>https://mcp.opencaselaw.ch/entscheid/zh_verwaltungsgericht__VB.2023.00216</w:t>
      </w:r>
    </w:p>
    <w:p>
      <w:r>
        <w:t>FR: ZH_VERWALTUNGSGERICHT VB.2023.00216 du 13 juillet 2023</w:t>
      </w:r>
    </w:p>
    <w:p>
      <w:r>
        <w:t>IT: ZH_VERWALTUNGSGERICHT VB.2023.00216 del 13 luglio 2023</w:t>
      </w:r>
    </w:p>
    <w:p>
      <w:pPr>
        <w:pStyle w:val="Heading2"/>
      </w:pPr>
      <w:r>
        <w:t>Regeste</w:t>
      </w:r>
    </w:p>
    <w:p>
      <w:r>
        <w:t>Wegweisung | Nichteintreten infolge Kautionssäumnisses. Abweisung UP.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des nachstehenden Dispositivs ist Folgendes zu erläutern: Nachdem es im Hintergrund um die Wegweisung des Beschwerdeführers geht, kann die vorliegende Verfügung lediglich mit subsidiärer Verfassungsbeschwerde angefochten werden (Art. 83 lit. c Ziff. 4 des Bundesgerichtsgesetzes vom 17. Juni 2005 [BGG, SR 173.110]; vgl. dazu BGr, 25. Juni 2018, 2D_32/2018, E. 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