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VB.2023.00200 vom 15. August 2023</w:t>
      </w:r>
    </w:p>
    <w:p>
      <w:r>
        <w:t>ZH Verwaltungsgericht, 2023-08-15, DE</w:t>
      </w:r>
    </w:p>
    <w:p>
      <w:r>
        <w:rPr>
          <w:b/>
        </w:rPr>
        <w:t xml:space="preserve">Quelle: </w:t>
      </w:r>
      <w:r>
        <w:t>https://mcp.opencaselaw.ch/entscheid/zh_verwaltungsgericht__VB.2023.00200</w:t>
      </w:r>
    </w:p>
    <w:p>
      <w:r>
        <w:t>FR: ZH_VERWALTUNGSGERICHT VB.2023.00200 du 15 août 2023</w:t>
      </w:r>
    </w:p>
    <w:p>
      <w:r>
        <w:t>IT: ZH_VERWALTUNGSGERICHT VB.2023.00200 del 15 agosto 2023</w:t>
      </w:r>
    </w:p>
    <w:p>
      <w:pPr>
        <w:pStyle w:val="Heading2"/>
      </w:pPr>
      <w:r>
        <w:t>Regeste</w:t>
      </w:r>
    </w:p>
    <w:p>
      <w:r>
        <w:t>Verlängerung der Aufenthaltsbewilligung | [Verlängerung der Aufenthaltsbewilligung eines 40-jährigen Staatsangehörigen Sri Lankas, der mit einer hier aufenthaltsberechtigten Landsfrau verheiratet ist.] Der Beschwerdeführer und seine Ehefrau leben seit Juli 2022 getrennt (E. 3.2). Die eheliche Gemeinschaft in der Schweiz hat weniger als drei Jahre gedauert (E. 3.3). Wichtige Gründe, die einen weiteren Aufenthalt des Beschwerdeführers in der Schweiz erforderlich machen würden, sind nicht ersichtlich (E. 3.4). Abweisung.</w:t>
      </w:r>
    </w:p>
    <w:p>
      <w:pPr>
        <w:pStyle w:val="Heading2"/>
      </w:pPr>
      <w:r>
        <w:t>Erwägungen</w:t>
      </w:r>
    </w:p>
    <w:p>
      <w:r>
        <w:rPr>
          <w:b/>
        </w:rPr>
        <w:t>E. 4</w:t>
      </w:r>
    </w:p>
    <w:p>
      <w:r>
        <w:t>Nach dem Gesagten ist die Beschwerde abzuweisen.</w:t>
      </w:r>
    </w:p>
    <w:p>
      <w:r>
        <w:rPr>
          <w:b/>
        </w:rPr>
        <w:t>E. 5</w:t>
      </w:r>
    </w:p>
    <w:p>
      <w:r>
        <w:t>Ausgangsgemäss sind die Gerichtskosten dem Beschwerdeführer aufzuerlegen und ist ihm keine Parteientschädigung zuzusprechen (§ 65a Abs. 2 in Verbindung mit § 13 Abs. 2 Satz 1 VRG, § 17 Abs. 2 VRG).</w:t>
      </w:r>
    </w:p>
    <w:p>
      <w:r>
        <w:rPr>
          <w:b/>
        </w:rPr>
        <w:t>E. 6</w:t>
      </w:r>
    </w:p>
    <w:p>
      <w:r>
        <w:t>Zur Rechtsmittelbelehrung des nachfolgenden Urteildispositivs ist Folgendes zu erläutern: Soweit ein Anwesenheitsanspruch des Beschwerdeführers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