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VB.2023.00168 vom 21. September 2023</w:t>
      </w:r>
    </w:p>
    <w:p>
      <w:r>
        <w:t>ZH Verwaltungsgericht, 2023-09-21, DE</w:t>
      </w:r>
    </w:p>
    <w:p>
      <w:r>
        <w:rPr>
          <w:b/>
        </w:rPr>
        <w:t xml:space="preserve">Quelle: </w:t>
      </w:r>
      <w:r>
        <w:t>https://mcp.opencaselaw.ch/entscheid/zh_verwaltungsgericht__VB.2023.00168</w:t>
      </w:r>
    </w:p>
    <w:p>
      <w:r>
        <w:t>FR: ZH_VERWALTUNGSGERICHT VB.2023.00168 du 21 septembre 2023</w:t>
      </w:r>
    </w:p>
    <w:p>
      <w:r>
        <w:t>IT: ZH_VERWALTUNGSGERICHT VB.2023.00168 del 21 settembre 2023</w:t>
      </w:r>
    </w:p>
    <w:p>
      <w:pPr>
        <w:pStyle w:val="Heading2"/>
      </w:pPr>
      <w:r>
        <w:t>Regeste</w:t>
      </w:r>
    </w:p>
    <w:p>
      <w:r>
        <w:t>Submission | Ausschluss aus dem Vergabeverfahren infolge Nichterfüllung eines Eignungskriteriums. Die Beschwerdegegnerin hatte in den Ausschreibungsbedingungen drei Eignungskriterien genannt, wobei die Nichteinreichung der geforderten Nachweise zum Ausschluss führen konnte. I.c. war mit einem Referenzprojekt die Erfahrung und Kompetenz bei der Planung und Umsetzung von Minergie-Beleuchtungen nachzuweisen (E. 3.2). Das Referenzprojekt der Beschwerdeführerin belegt ihre Kompetenz bei der Planung von Minergie-Beleuchtungen nicht. Die Vergabebehörde hat das betreffende Eignungskriterium zulässigerweise als nicht erfüllt qualifiziert. Der Ausschluss erweist sich als adäquate Folge des Mangels (E. 3.3 f.).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Beschwerdeführerin rügt den Ausschluss ihres Angebots aus dem Verfahren. Wäre dieser widerrechtlich erfolgt, so hätte sie grundsätzlich Chancen auf den Zuschlag gehabt, bzw. besteht noch ein Feststellungsinteresse. Auf die Beschwerde ist einzutreten.</w:t>
      </w:r>
    </w:p>
    <w:p>
      <w:r>
        <w:rPr>
          <w:b/>
        </w:rPr>
        <w:t>E. 3.1</w:t>
      </w:r>
    </w:p>
    <w:p>
      <w:r>
        <w:t>Gemäss §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IVöB-BeitrittsG), bei Unvollständigkeit des Angebots (lit. b) bzw. bei Nichterfüllung der Anforderungen der Vergabestelle an die Angaben und Nachweise (lit. c).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(VGr, 15. November 2018, VB. 2018.00450, E. 6.1; 24. Mai 2018, VB.2018.00184, E. 3.1; 28. September 2011, VB.2011.00316, E. 5.1.1, mit weiteren Hinweisen).</w:t>
      </w:r>
    </w:p>
    <w:p>
      <w:r>
        <w:rPr>
          <w:b/>
        </w:rPr>
        <w:t>E. 3.2</w:t>
      </w:r>
    </w:p>
    <w:p>
      <w:r>
        <w:t>Die Beschwerdegegnerin hatte in den massgeblichen Ausschreibungsbedingungen drei Eignungskriterien genannt, wobei die Nichteinreichung der geforderten Nachweise zum Ausschluss führen konnte. Der strittige Verfahrensausschluss erfolgte wegen Nichterfüllung des Eignungskriteriums "Minergie-Beleuchtung". Im diesem zweiten Eignungskriterium hatten die Ausschreibungsunterlagen Erfahrungen und Kompetenz bei der Planung und Umsetzung bei Instandhaltung oder Instandsetzung von Minergie-Beleuchtung in ähnlicher Art und Grösse der ausgeschriebenen Leistung verlangt. Als Nachweis war ein Referenzprojekt einzureichen. Mit dem Referenzprojekt war die Erfahrung und Kompetenz bei der Planung und Umsetzung von Minergie-Beleuchtungen nachzuweisen (S. 16 Ziffer 3).</w:t>
      </w:r>
    </w:p>
    <w:p>
      <w:r>
        <w:rPr>
          <w:b/>
        </w:rPr>
        <w:t>E. 3.3</w:t>
      </w:r>
    </w:p>
    <w:p>
      <w:r>
        <w:t>Mit ihrer Beschwerde machte die Beschwerdeführerin geltend, sie habe mit der Referenz "Projekt B" nachgewiesen, dass eine Minergie-Beleuchtung gemäss Anforderungsprofil ausgeführt worden sei. Zudem habe sie im Angebot den Projektleiter der Beschwerdegegnerin, C, aufgeführt, welcher die Erbringung dieser Leistung bestätigen könne. Die Beschwerdegegnerin stellt dies nicht in Abrede. Dennoch habe die Beschwerdeführerin das Eignungskriterium 2 nicht erfüllt, da nebst der Umsetzung explizit auch die Planung verlangt worden sei. Die Beleuchtungs planung im Projekt B sei jedoch entgegen der von der Beschwerdeführerin eingereichten Unterlagen nicht von ihr, sondern von der D GmbH erbracht worden. Diesen unmissverständlichen Ausführungen zur Planung beim Projekt B setzte die Beschwerdeführerin nichts weiter entgegen. Vielmehr hat sie auf eine Replik stillschweigend verzichtet. Ihre offenbar selbst erstellten Unterlagen, wonach sie die gesamte Elektroplanung für dieses Objekt gemacht habe, lassen sich jedenfalls als nicht ausreichenden Nachweis für dortige Planungsarbeiten werten. Die Vergabebehörde hat das Eignungskriterium 2 zulässigerweise als nicht erfüllt qualifiziert.</w:t>
      </w:r>
    </w:p>
    <w:p>
      <w:r>
        <w:rPr>
          <w:b/>
        </w:rPr>
        <w:t>E. 3.4</w:t>
      </w:r>
    </w:p>
    <w:p>
      <w:r>
        <w:t>Wie oben dargelegt, ist bei der Prüfung der Eignung und damit bei der Beurteilung von Mängeln beim Eignungsnachweis ein strenger Massstab anzulegen. Von einem bloss unwesentlichen oder untergeordneten Mangel ist vorliegend nicht auszugehen. Vielmehr ergibt sich aus der Ausschreibung der Beschwerdegegnerin, dass die Beschaffung wesentlich die Planung umfasst. Die Beschwerdeführerin macht nichts Anderes geltend. Der Ausschluss erweist sich damit als adäquate Folge des Mangels. Überspitzter Formalismus liegt nicht vor. Dies führt zur Abweisung der Beschwerde.</w:t>
      </w:r>
    </w:p>
    <w:p>
      <w:r>
        <w:rPr>
          <w:b/>
        </w:rPr>
        <w:t>E. 4</w:t>
      </w:r>
    </w:p>
    <w:p>
      <w:r>
        <w:t>Ausgangsgemäss sind die Verfahrenskosten der Beschwerdeführerin aufzuerlegen (§ 65a in Verbindung mit § 13 Abs. 2 VRG). Die Beschwerdegegnerin hat mangels eines besonderen Aufwandes im Sinne von § 17 Abs. 2 lit. a VRG keinen Entschädigungsanspruch.</w:t>
      </w:r>
    </w:p>
    <w:p>
      <w:r>
        <w:rPr>
          <w:b/>
        </w:rPr>
        <w:t>E. 5</w:t>
      </w:r>
    </w:p>
    <w:p>
      <w:r>
        <w:t>Da der Wert des strittigen Dienstleistungsauftrags bezüglich der Beschwerdeführerin mit rund Fr. 50'000.-  den im Staatsvertragsbereich massgeblichen Schwellenwert nicht erreicht (Art. 52 Abs. 1 lit. a in Verbindung mit Anhang 4 Ziff. 2 des Bundesgesetzes über das öffentliche Beschaffungswesen (BöB) vom 21. Juni 2019), ist gegen diesen Entscheid nur die subsidiäre Verfassungsbeschwerde nach Art. 113 ff. des Bundesgesetzes über das Bundesgericht vom 17. Juni 2005 (BGG) zulässig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