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VB.2022.00630 vom 28. Dezember 2022</w:t>
      </w:r>
    </w:p>
    <w:p>
      <w:r>
        <w:t>ZH Verwaltungsgericht, 2022-12-28, DE</w:t>
      </w:r>
    </w:p>
    <w:p>
      <w:r>
        <w:rPr>
          <w:b/>
        </w:rPr>
        <w:t xml:space="preserve">Quelle: </w:t>
      </w:r>
      <w:r>
        <w:t>https://mcp.opencaselaw.ch/entscheid/zh_verwaltungsgericht__VB.2022.00630</w:t>
      </w:r>
    </w:p>
    <w:p>
      <w:r>
        <w:t>FR: ZH_VERWALTUNGSGERICHT VB.2022.00630 du 28 décembre 2022</w:t>
      </w:r>
    </w:p>
    <w:p>
      <w:r>
        <w:t>IT: ZH_VERWALTUNGSGERICHT VB.2022.00630 del 28 dicembre 2022</w:t>
      </w:r>
    </w:p>
    <w:p>
      <w:pPr>
        <w:pStyle w:val="Heading2"/>
      </w:pPr>
      <w:r>
        <w:t>Regeste</w:t>
      </w:r>
    </w:p>
    <w:p>
      <w:r>
        <w:t>Aufenthaltsbewilligung | [Die 1935 geborene, in Indien wohnhafte Tibeterin ersuchte um Bewilligung der Einreise zur erwerbslosen Wohnsitznahme in der Schweiz, wo ihre Kinder und ihre Enkelin, allesamt Schweizerbürgerinnen und Schweizerbürger, leben] Ein Aufenthaltsanspruch der Grossmutter der Beschwerdeführerin aus Art. 8 Abs. 1 EMRK scheitert bereits daran, dass zwischen ihr und ihren in der Schweiz wohnhaften Angehörigen kein familienähnliches Zusammenleben besteht (E. 2.3). Ein Aufenthaltsanspruch scheitert sodann auch daran, dass kein besonderes Abhängigkeitsverhältnis zu den hier wohnhaften Angehörigen besteht. Die Pflege kann durch medizinisches Fachpersonal in Indien vorgenommen werden, eine Wohnsitznahme in der Schweiz ist nicht erforderlich (E. 2.5). Dass der Beschwerdegegner gestützt auf Art. 28 AIG keine Bewilligung erteilte, ist sodann nicht zu beanstanden (E. 3). Abweisung.</w:t>
      </w:r>
    </w:p>
    <w:p>
      <w:pPr>
        <w:pStyle w:val="Heading2"/>
      </w:pPr>
      <w:r>
        <w:t>Erwägungen</w:t>
      </w:r>
    </w:p>
    <w:p>
      <w:r>
        <w:rPr>
          <w:b/>
        </w:rPr>
        <w:t>E. 4</w:t>
      </w:r>
    </w:p>
    <w:p>
      <w:r>
        <w:t>Nach dem Gesagten ist die Beschwerde abzuweisen. Ausgangsgemäss sind die Gerichtskosten der Beschwerdeführerin aufzuerlegen (§ 65a Abs. 2 in Verbindung mit § 13 Abs. 2 Satz 1).</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