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VB.2022.00629 vom 30. November 2023</w:t>
      </w:r>
    </w:p>
    <w:p>
      <w:r>
        <w:t>ZH Verwaltungsgericht, 2023-11-30, DE</w:t>
      </w:r>
    </w:p>
    <w:p>
      <w:r>
        <w:rPr>
          <w:b/>
        </w:rPr>
        <w:t xml:space="preserve">Quelle: </w:t>
      </w:r>
      <w:r>
        <w:t>https://mcp.opencaselaw.ch/entscheid/zh_verwaltungsgericht__VB.2022.00629</w:t>
      </w:r>
    </w:p>
    <w:p>
      <w:r>
        <w:t>FR: ZH_VERWALTUNGSGERICHT VB.2022.00629 du 30 novembre 2023</w:t>
      </w:r>
    </w:p>
    <w:p>
      <w:r>
        <w:t>IT: ZH_VERWALTUNGSGERICHT VB.2022.00629 del 30 novembre 2023</w:t>
      </w:r>
    </w:p>
    <w:p>
      <w:pPr>
        <w:pStyle w:val="Heading2"/>
      </w:pPr>
      <w:r>
        <w:t>Regeste</w:t>
      </w:r>
    </w:p>
    <w:p>
      <w:r>
        <w:t>Berufsausübungsverbot | Berufsausübungsverbot. Die Beschwerdeführerin wurde mit Strafbefehl der Urkundenfälschung sowie der Übertretung des kantonalen Gesundheitsgesetzes schuldig gesprochen und mit einer bedingten Geldstrafe sowie einer Busse bestraft. Die Beschwerdeführerin habe eine Doktorurkunde verfälscht, indem sie ihren Namen sowie den Namen ihrer Dissertation, an welcher sie gearbeitet habe, in die Urkunde hineingeschrieben habe, so dass diese tatsachenwidrig besagt habe, dass sie – die Beschwerdeführerin – über einen Doktortitel verfüge. In der Folge habe die Beschwerdeführerin dieses Diplom in Kopie an die Gesundheitsdirektion weitergeleitet. Sodann habe sich die Beschwerdeführerin auf der Homepage ihres früheren Arbeitgebers als "Dr. med." bekanntgemacht, obschon sie nicht über den entsprechenden akademischen Titel verfügt habe (E. 3.1). Der Verlust der Vertrauenswürdigkeit der Beschwerdeführerin lässt sich schon allein mit ihrem dem Strafbefehl zugrundeliegenden und unbestrittenen Verhalten begründen. Jedenfalls die Urkundenfälschung ist als sehr gravierend zu bezeichnen, zumal sie im Zusammenhang mit der Berufsausübung stand bzw. steht und die Erlangung eines persönlichen Vorteils bezweckte. Als Ärztin hat die Beschwerdeführerin auch Rezepte, Zeugnisse und Gutachten zuhanden Privater und behördlicher Stellen auszustellen und dabei ungeachtet eigener Interessen stets Gewähr für die Richtigkeit des Inhalts zu bieten. Die Urkundenfälschung lässt an der entsprechenden Fähigkeit der Beschwerdeführerin erheblich zweifeln, und der Umstand, dass sie das gefälschte Doktordiplom der Gesundheitsdirektion einreichte, offenbart eine beachtliche Geringschätzung dieser gegenüber. Dazu kommt die fälschliche Auskündung als "Dr. med.". Bereits diese Sachverhalte rechtfertigen den Bewilligungsentzug, weshalb es sich erübrigt, näher auf die übrigen Vorwürfe des Beschwerdegegners und der Gesundheitsdirektion einzugehen (E. 4.1). Die Verpflichtung, innert einer Frist von drei Wochen Behandlungenvon Patientinnen und Patienten, die bereits in Behandlung stehen, abzuschliessen oder sie innert gleicher Frist zur geeigneten Weiterbehandlung zu überweisen, und das Verbot, neue Behandlungen zu beginnen, sind Folgen des rechtmässigen Entzugs der Bewilligung zur fachlich eigenverantwortlichen Berufsausübung. Auch die Auflage, die Eingehung eines Arbeitsverhältnisses als Ärztin unter fachlicher Aufsicht vor Stellenantritt zu melden, unter Beilage einer schriftlichen Bestätigung, dass der zukünftige Arbeitgeber über den Bewilligungsentzug informiert worden sei, ist nicht zu beanstanden (E. 4.2). Der Entzug der Bewilligung zur selbständigen Berufsausübung erweist sich auch als verhältnismässig. Das öffentliche Interesse am Schutz der Patientinnen und Patienten und eines intakten Gesundheitswesens ist vorliegend höher zu gewichten als das wirtschaftliche Interesse der Beschwerdeführerin (E. 4.3). Abweisung.</w:t>
      </w:r>
    </w:p>
    <w:p>
      <w:pPr>
        <w:pStyle w:val="Heading2"/>
      </w:pPr>
      <w:r>
        <w:t>Erwägungen</w:t>
      </w:r>
    </w:p>
    <w:p>
      <w:r>
        <w:rPr>
          <w:b/>
        </w:rPr>
        <w:t>E. 4.1</w:t>
      </w:r>
    </w:p>
    <w:p>
      <w:r>
        <w:t>Die Beschwerdeführerin vermag die Rechtmässigkeit des Entzugs ihrer Bewilligung zur fachlich eigenverantwortlichen Berufsausübung im Kanton Zürich nicht infrage zu stellen. Der Verlust ihrer Vertrauenswürdigkeit, an die – wie erwähnt (vorn E. 2.5) – hohe Anforderungen zu stellen sind und nicht nur dem unmittelbaren Schutz der Patientinnen und Patienten, sondern auch dem Vertrauen in das bzw. dem Ansehen des Gesundheitssystems dient, liesse bzw. lässt sich schon allein mit ihrem dem Strafbefehl vom 22. Juli 2020 zugrundeliegenden und unbestrittenen Verhalten begründen, s elbst wenn es sich dabei um eine singuläre strafrechtliche Verurteilung handeln mag. Jedenfalls die Urkundenfälschung ist als sehr gravierend zu bezeichnen, zumal sie im Zusammenhang mit der Berufsausübung stand bzw. steht und die Erlangung eines persönlichen Vorteils bezweckte. Als Ärztin hat die Beschwerdeführerin auch Rezepte, Zeugnisse und Gutachten zuhanden Privater und behördlicher Stellen auszustellen und dabei ungeachtet eigener Interessen stets Gewähr für die Richtigkeit des Inhalts zu bieten. Die Urkundenfälschung lässt an der entsprechenden Fähigkeit der Beschwerdeführerin erheblich zweifeln, und der Umstand, dass sie das gefälschte Doktordiplom der Gesundheitsdirektion einreichte, offenbart eine beachtliche Geringschätzung dieser gegenüber. Dazu kommt die fälschliche Auskündung als "Dr. med.". Bereits diese Sachverhalte rechtfertigen den Bewilligungsentzug, weshalb es sich erübrigt, näher auf die übrigen – von der Beschwerdeführerin bestrittenen (vorn E. 3.4.1) – Vorwürfe des Beschwerdegegners und der Gesundheitsdirektion einzugehen. Insofern festzuhalten ist immerhin, dass das von der Staatsanwaltschaft See/Oberland betreffend Urkundenfälschung geführte Strafverfahren schliesslich mangels Nachweises einer ungerechtfertigten Bereicherungsabsicht eingestellt wurde, die Beschwerdeführerin den objektiven Tatbestand – das eigenhändige Erstellen einer Weiterbildungsbestätigung und das Anbringen einer fremden, eingescannten Unterschrift – jedoch eingestanden hatte. Dieses Verhalten stellt die Vertrauenswürdigkeit der Beschwerdeführerin ebenso infrage wie die von den Kantonen Basel-Stadt und Schwyz eröffneten Disziplinarverfahren, auch wenn diese letztlich – mit gewissen Vorbehalten der zuständigen Behörden – eingestellt wurden. Inwiefern die pauschal gerügte Eintragung des Bewilligungsentzugs im Medizinalberuferegister vor der Rechtskraft der Verfügung vom 6. April 2021 sowie die angeblich verzögerte Aufnahme des aufsichtsrechtlichen Verfahrens zugunsten der Beschwerdeführerin zu würdigen sein bzw. zu einer positiv(er)en Einschätzung ihrer Vertrauenswürdigkeit führen müssten, erschliesst sich nicht.</w:t>
      </w:r>
    </w:p>
    <w:p>
      <w:r>
        <w:rPr>
          <w:b/>
        </w:rPr>
        <w:t>E. 4.2</w:t>
      </w:r>
    </w:p>
    <w:p>
      <w:r>
        <w:t>Zur Auflage, innert einer Frist von drei Wochen Behandlungen von Patientinnen und Patienten, die bereits in Behandlung stehen, abzuschliessen oder sie innert gleicher Frist zur geeigneten Weiterbehandlung zu überweisen, und dem Verbot, neue Behandlungen zu beginnen (Dispositivziffer II der Verfügung vom 6. April 2021), äussert sich die Beschwerdeführerin nicht. Diese Verpflichtung ist eine Folge des rechtmässigen Entzugs der Bewilligung zur fachlich eigenverantwortlichen Berufsausübung und ebenfalls nicht zu beanstanden. Auch zur Auflage, die Eingehung eines Arbeitsverhältnisses als Ärztin unter fachlicher Aufsicht vor Stellenantritt zu melden, unter Beilage einer schriftlichen Bestätigung, dass der zukünftige Arbeitgeber über den Inhalt der Verfügung vom 6. April 2021 informiert worden sei, macht die Beschwerdeführerin keine Ausführungen. Der Vollständigkeit halber ist hierzu festzuhalten, dass es sich zur Gewährleistung des Patientenschutzes im Einzelfall als notwendig erweisen kann, den Bewilligungsentzug nach Art. 38 MedBG zu publizieren (§ 5 Abs. 2 GesG). Dabei stellt eine Publikation im Amtsblatt die schwerste Massnahme dar, wovon der Beschwerdegegner absah. Die angeordnete Information des zukünftigen Arbeitgebers erweist sich zum Schutz der Patientensicherheit als erforderlich, kann doch ein solcher seiner Aufsichtspflicht über die Beschwerdeführerin nur dann vollumfänglich nachkommen, wenn er Kenntnis von der fehlenden Vertrauenswürdigkeit hat. Die Informationspflicht ist auch geeignet, die Patientensicherheit zu gewährleisten. Zwar dürfte sich dieselbe im Fall der Stellensuche für die Beschwerdeführerin erschwerend auswirken. Unter den vorliegenden Umständen ist das öffentliche Interesse am Schutz der öffentlichen Ordnung und Gesundheit aber höher zu gewichten als das private Interesse der Beschwerdeführerin. Damit erweist sich auch diese Verpflichtung der Beschwerdeführerin als rechtmässig.</w:t>
      </w:r>
    </w:p>
    <w:p>
      <w:r>
        <w:rPr>
          <w:b/>
        </w:rPr>
        <w:t>E. 4.3</w:t>
      </w:r>
    </w:p>
    <w:p>
      <w:r>
        <w:t>Der Entzug der Bewilligung zur selbständigen Berufsausübung erweist sich auch als verhältnismässig, wobei die Beschwerdeführerin insofern ebenfalls auf Ausführungen verzichtet. Einerseits ist diese Massnahme als zum Schutz der öffentlichen Ordnung und Gesundheit sowie von Patientinnen und Patienten geeignet zu betrachten. Andererseits ist der Bewilligungsentzug auch als erforderlich zu qualifizieren. Tatsächlich handelt es sich beim Entzug der Bewilligung nach Art. 38 MedBG und nach § 7 Abs. 2 in Verbindung mit § 5 Abs. 1 lit. c GesG – anders als beim disziplinarischen Entzug – um einen "Sicherungsentzug", der dem objektiven Schutz der öffentlichen Gesundheit im Allgemeinen und dem Schutz der Patientinnen und Patienten im Besonderen dient (vorn E. 2.4). Sind die Voraussetzungen für die Erteilung nicht mehr erfüllt, steht der rechtsanwendenden Behörde kein Entschliessungsermessen mehr zu. Darauf weisen der Wortlaut von § 5 Abs. 1 GesG, wonach die Direktion die Bewilligung "entzieht", wenn die Voraussetzungen für deren Erteilung nicht mehr erfüllt sind (keine Kann-Bestimmung), und die polizeirechtliche Natur der Bewilligung hin, welche den Widerruf verlangt, wenn die Voraussetzungen, unter denen sie erteilt wurde, nachträglich entfallen. Kommt die zuständige Behörde zum Schluss, die Vertrauenswürdigkeit sei nicht mehr gegeben, bleibt somit als einzige Rechtsfolge der Entzug der erteilten Bewilligung (vgl. dazu BGr, 17. Juni 2014, 2C_853/2013, E. 9.1.2, wonach der Gesetzgeber die Frage der Erforderlichkeit der Massnahme vorab entschieden habe; VGr, 6. Februar 2020, VB.2019.00241, E. 5.2). Das Aussprechen einer Busse oder eines Verweises als mildere Massnahme, wie dies die Beschwerdeführerin eventualiter beantragt, kommt damit nicht infrage. Zu Recht erachtete die Gesundheitsdirektion den einschneidenden Bewilligungsentzug auch als der Beschwerdeführerin zumutbar (vorn E. 3.3.3). Das öffentliche Interesse am Schutz der Patientinnen und Patienten und eines intakten Gesundheitswesens, das auf einem verlässlichen, integren Vertrauensverhältnis und einer offenen und ehrlichen Zusammenarbeit zwischen Gesundheitsbehörden und Leistungserbringern basiert, ist vorliegend höher zu gewichten als das wirtschaftliche Interesse der Beschwerdeführerin, welches zudem dadurch relativiert wird, dass ihr eine Tätigkeit unter fachlicher Aufsicht bzw. ohne eigene fachliche Verantwortung im Kanton Zürich ebenso erlaubt bleibt wie das selbständige Praktizieren in den Kantonen Basel-Stadt und Schwyz.</w:t>
      </w:r>
    </w:p>
    <w:p>
      <w:r>
        <w:rPr>
          <w:b/>
        </w:rPr>
        <w:t>E. 4.4</w:t>
      </w:r>
    </w:p>
    <w:p>
      <w:r>
        <w:t>Nach dem Gesagten ist die Beschwerde abzuweisen.</w:t>
      </w:r>
    </w:p>
    <w:p>
      <w:r>
        <w:rPr>
          <w:b/>
        </w:rPr>
        <w:t>E. 5</w:t>
      </w:r>
    </w:p>
    <w:p>
      <w:r>
        <w:t>Ausgangsgemäss sind die Gerichtskosten der Beschwerdeführerin aufzuerlegen (§ 65a Abs. 2 in Verbindung mit § 13 Abs.2 VRG). Eine Parteientschädigung steht ihr mangels Obsiegens nicht zu (§ 17 Abs. 2 VRG). Der Beschwerdegegner hat keine solche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