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VB.2022.00594 vom 14. Dezember 2023</w:t>
      </w:r>
    </w:p>
    <w:p>
      <w:r>
        <w:t>ZH Verwaltungsgericht, 2023-12-14, DE</w:t>
      </w:r>
    </w:p>
    <w:p>
      <w:r>
        <w:rPr>
          <w:b/>
        </w:rPr>
        <w:t xml:space="preserve">Quelle: </w:t>
      </w:r>
      <w:r>
        <w:t>https://mcp.opencaselaw.ch/entscheid/zh_verwaltungsgericht__VB.2022.00594</w:t>
      </w:r>
    </w:p>
    <w:p>
      <w:r>
        <w:t>FR: ZH_VERWALTUNGSGERICHT VB.2022.00594 du 14 décembre 2023</w:t>
      </w:r>
    </w:p>
    <w:p>
      <w:r>
        <w:t>IT: ZH_VERWALTUNGSGERICHT VB.2022.00594 del 14 dicembre 2023</w:t>
      </w:r>
    </w:p>
    <w:p>
      <w:pPr>
        <w:pStyle w:val="Heading2"/>
      </w:pPr>
      <w:r>
        <w:t>Regeste</w:t>
      </w:r>
    </w:p>
    <w:p>
      <w:r>
        <w:t>Disziplinarstrafe | [Umstritten ist, ob das disziplinierungswürdige Fehlverhalten bzw. der dem Strafgefangenen vorgeworfene mehrfache tätliche Angriff auf Personen in der Justizvollzugseinrichtung genügend erstellt ist.] Entgegen der Ansicht der Rekursinstanz lässt sich der relevante Sachverhalt mithilfe der in den Akten liegenden Beweismittel (Rapport, Protokoll der Anhörung des Strafgefangenen, Aktennotizen zweier Aufseher) nicht genügend erstellen; es verbleiben nicht nur leichte Zweifel daran, dass der Strafgefangene die Aufseher, welche mit der Auflösung einer tätlichen Auseinandersetzung zwischen vier anderen Gefangenen befasst waren, angegriffen hat. Auch im Disziplinarverfahren im Strafvollzug gilt für den Nachweis des Fehlverhaltens das Regelbeweismass der vollen Überzeugung sowie der aus Art. 29 BV fliessende Anspruch auf Abnahme angebotener Beweismittel über erhebliche Tatsachen. Die vom Strafgefangenen im Rekursverfahren beantragte Auswertung der Videoaufnahmen der Vollzugseinrichtung erscheint als für die Sachverhaltsermittlung tauglich. Die Rekursinstanz hätte diese Beweisofferte deshalb nicht in antizipierter Beweiswürdigung verwerfen dürfen (zum Ganzen E. 4, insbesondere E. 4.5). Gutheissung und Rückweisung. Abschreibung des Gesuchs um Gewährung unentgeltlicher Prozessführung als gegenstandslos geworden. Verweigerung unentgeltlicher Rechtsverbeiständung (fehlender Nachweis der Mittellosigkeit).</w:t>
      </w:r>
    </w:p>
    <w:p>
      <w:pPr>
        <w:pStyle w:val="Heading2"/>
      </w:pPr>
      <w:r>
        <w:t>Erwägungen</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des vorliegenden Verfahrens sind deshalb dem Beschwerdegegner aufzuerlegen (§ 65a Abs. 2 in Verbindung mit § 13 Abs. 2 Satz 1 VRG). Dieser ist zudem zu verpflichten, dem Beschwerdeführer eine angemessene Parteientschädigung auszurichten (§ 17 Abs. 2 VRG).</w:t>
      </w:r>
    </w:p>
    <w:p>
      <w:r>
        <w:rPr>
          <w:b/>
        </w:rPr>
        <w:t>E. 5.2</w:t>
      </w:r>
    </w:p>
    <w:p>
      <w:r>
        <w:t>Da dem Beschwerdeführer für das vorliegende Verfahren keine Kosten aufzuerlegen sind, wird sein Gesuch um Gewährung unentgeltlicher Prozessführung gegenstandslos. Zu prüfen bleibt sein Ersuchen um Bestellung eines unentgeltlichen Rechtsbeistands in der Person seines Vertreters:</w:t>
      </w:r>
    </w:p>
    <w:p>
      <w:r>
        <w:rPr>
          <w:b/>
        </w:rPr>
        <w:t>E. 5.3</w:t>
      </w:r>
    </w:p>
    <w:p>
      <w:r>
        <w:t>Gemäss § 16 Abs. 1 VRG haben Private, welchen die nötigen Mittel fehlen und deren Begehren nicht offenkundig aussichtslos erscheinen, auf Ersuchen Anspruch auf unentgeltliche Prozessführung. Einen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Diesen Obliegenheiten kam der anwaltlich vertretene Beschwerdeführer in seiner Beschwerdeschrift nicht nach. Vielmehr liess er lediglich ausführen, er befinde sich seit mehreren Jahren im Freiheitsentzug und verfüge daher über kein Einkommen. Dies genügt offenkundig nicht, um eine prozessuale Bedürftigkeit darzutun; namentlich können auch Personen, die sich seit längerer Zeit im Strafvollzug befinden, über Vermögen verfügen. Das Verwaltungsgericht forderte den Beschwerdeführer daher in Nachachtung der bundesgerichtlichen Rechtsprechung (BGr, 11. August 2021, 6B_578/2020, E. 3.4) mit Verfügung vom 3. November 2023 auf, seine Mittellosigkeit binnen einer zehntägigen Frist zu substanziieren und soweit möglich zu belegen. Diese Frist ist am 17. November 2023 ungenutzt verstrichen. Das Gesuch des Beschwerdeführers um Bestellung eines unentgeltlichen Rechtsbeistands in der Person seines Vertreters ist folglich mangels Nachweis der Mittellosigkeit abzuweisen.</w:t>
      </w:r>
    </w:p>
    <w:p>
      <w:r>
        <w:rPr>
          <w:b/>
        </w:rPr>
        <w:t>E. 6</w:t>
      </w:r>
    </w:p>
    <w:p>
      <w:r>
        <w:t>Zur Rechtsmittelbelehrung des nachfolgenden Urteilsdispositivs ist Folgendes zu erläutern: Nach der Regelung in Art. 90 ff. des Bundesgerichtsgesetzes vom 17. Juni 2005 (BGG, SR 173.110)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