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VB.2022.00577 vom 24. November 2022</w:t>
      </w:r>
    </w:p>
    <w:p>
      <w:r>
        <w:t>ZH Verwaltungsgericht, 2022-11-24, DE</w:t>
      </w:r>
    </w:p>
    <w:p>
      <w:r>
        <w:rPr>
          <w:b/>
        </w:rPr>
        <w:t xml:space="preserve">Quelle: </w:t>
      </w:r>
      <w:r>
        <w:t>https://mcp.opencaselaw.ch/entscheid/zh_verwaltungsgericht__VB.2022.00577</w:t>
      </w:r>
    </w:p>
    <w:p>
      <w:r>
        <w:t>FR: ZH_VERWALTUNGSGERICHT VB.2022.00577 du 24 novembre 2022</w:t>
      </w:r>
    </w:p>
    <w:p>
      <w:r>
        <w:t>IT: ZH_VERWALTUNGSGERICHT VB.2022.00577 del 24 novembre 2022</w:t>
      </w:r>
    </w:p>
    <w:p>
      <w:pPr>
        <w:pStyle w:val="Heading2"/>
      </w:pPr>
      <w:r>
        <w:t>Regeste</w:t>
      </w:r>
    </w:p>
    <w:p>
      <w:r>
        <w:t>Submission | Zulässigkeit von Varianten; Erfordernis eines Grundangebots. Den Anbietenden steht es gemäss der verwaltungsgerichtlichen Praxis grundsätzlich frei, eine Variante einzureichen. Ihre Zulässigkeit darf nur eingeschränkt werden, wenn dies sachlich begründet wird – etwa in den Ausschreibungsunterlagen. Eine Variante ohne gleichzeitiges Grundangebot führt nicht generell zum Ausschluss der Anbieterin aus dem Verfahren. Bei Ablehnung der Variante – die in weitem Rahmen im Ermessen der Vergabebehörde liegt – verbleibt dann aber kein Angebot des betreffenden Anbieters, das in die Auswertung einbezogen werden kann (E. 3.1). Zumal von der Beschwerdegegnerin keine sachlichen Gründe für den Ausschluss von Varianten dargetan wurden bzw. werden, lässt sich der Ausschluss der (gesamten) Offerte der Beschwerdeführerin nicht auf – die ohnehin widersprüchliche – Ziff. 17 des Angebotsdokuments stützen (E. 3.3). Die Beschwerdeführerin hat sich im Rahmen ihrer Offerte zum Grundangebot nicht ausdrücklich geäussert und hat im Zusammenhang damit, dass sie – unter Verweis auf ihren technischen Bericht – nur einen einzigen Preis offerierte, die Lesart der Beschwerdegegnerin zumindest in Kauf genommen. Die Beschwerdegegnerin überschritt ihren Ermessensspielraum nicht, indem sie davon ausging, dass nur ein einziges (Varianten-)Angebot eingereicht wurde und sich der Wille der Beschwerdeführerin zu einer "gemeinsame[n] Projektrealisierung" auf dieses Angebot beschränkte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hat gemäss dem Offertöffnungsprotokoll – selbst, wenn man den Pauschalrabatt, der sich gemäss der Beschwerdeführerin nur auf die Variante und nicht auf das behauptete Grundangebot bezieht, unberücksichtigt lässt – das tiefste Angebot eingereicht. Erweisen sich ihre Einwände gegen den Verfahrensausschluss als begründet, hätte sie somit eine realistische Chance, mit dem eigenen Angebot zum Zug zu kommen. Ihre Legitimation ist daher zu bejahen. Nachdem die weiteren Sachurteilsvoraussetzungen ebenfalls gegeben sind, ist auf die Beschwerde einzutreten.</w:t>
      </w:r>
    </w:p>
    <w:p>
      <w:r>
        <w:rPr>
          <w:b/>
        </w:rPr>
        <w:t>E. 3</w:t>
      </w:r>
    </w:p>
    <w:p>
      <w:r>
        <w:t>Die Beschwerdegegnerin begründet den Ausschluss der Beschwerdeführerin damit, dass es sich bei ihrem Angebot um eine unzulässige finanzielle und technische Variante handle, wohingegen ein separates Grundangebot nicht eingereicht worden sei.</w:t>
      </w:r>
    </w:p>
    <w:p>
      <w:r>
        <w:rPr>
          <w:b/>
        </w:rPr>
        <w:t>E. 3.1</w:t>
      </w:r>
    </w:p>
    <w:p>
      <w:r>
        <w:t>Der Submissionsverordnung vom 23. Juli 2003 (SubmV) fehlt (wie zuvor der Submissionsverordnung vom 18. Juni 1997 [aSubmV]) – abgesehen davon, dass sie in § 13 lit. d und § 27 Abs. 2 SubmV im Zusammenhang mit der Ausschreibung bzw. der Offertöffnung erwähnt werden – eine explizite Regelung betreffend Varianten. Den Anbietenden steht es gemäss der verwaltungsgerichtlichen Praxis grundsätzlich frei, eine Variante einzureichen. Dass Varianten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 5. Oktober 2012, VB.2012.00176, E. 6.1; 17. Februar 2000, VB.1999.00015, E. 8c = BEZ 2000 Nr. 25, E. 8c; vgl. auch Peter Galli/André Moser/Elisabeth Lang/Marc Steiner, Praxis des öffentlichen Beschaffungsrechts, 3. A., Zürich etc. 2013, 766 ff.). Ihre Zulässigkeit darf nur eingeschränkt werden, wenn dies sachlich begründet wird – etwa in den Ausschreibungsunterlagen (VGr, VGr, 22. September 2010, VB.2010.00170, E. 6.1.1; vgl. VGr, 27. März 2013, VB.2012.00655, E. 6.2; Galli/Moser/Lang/Steiner, N. 749, N. 754 f.). Eine Variante ohne gleichzeitiges Grundangebot führt – jedenfalls, sofern kein besonderer Fall vorliegt, bei dem ein solches aus Gründen der Vergleichbarkeit erforderlich ist – nicht generell zum Ausschluss der Anbieterin aus dem Verfahren (VGr, 20. Juli 2004, VB.2004.00006, E. 2.1; vgl. Galli/Moser/Lang/Steiner, N. 753). Bei Ablehnung der Variante – die in weitem Rahmen im Ermessen der Vergabebehörde liegt – verbleibt dann aber kein Angebot des betreffenden Anbieters, das in die Auswertung einbezogen werden kann (VGr, 20. Juli 2004, VB.2004.00006, E. 2.1). Somit hat das Angebot als unvollständig zu gelten, was nach geltender Vergabepraxis zum Ausschluss der Anbieterin führt (VGr, 17. Februar 2000, VB.1999.00212, E. 4a/bb).</w:t>
      </w:r>
    </w:p>
    <w:p>
      <w:r>
        <w:rPr>
          <w:b/>
        </w:rPr>
        <w:t>E. 3.2</w:t>
      </w:r>
    </w:p>
    <w:p>
      <w:r>
        <w:t>Im von der Beschwerdegegnerin vorgegebenen Angebotsdokument hiess es unter Ziff. 17 "Varianten und Optionen": "Das Grundangebot ist stets einzureichen. Finanzielle Varianten (Angebot global/pauschal), sind unter Ziff. 19 einzutragen. Finanzielle Varianten sind zugelassen: ¨ ja ý nein Technische Varianten sind zugelassen: ¨ ja ý nein Technische Varianten und Optionen sind ausdrücklich als solche zu bezeichnen und zusätzlich zum Grundangebot einzureichen. Die technischen Varianten werden, falls sie die Mindestanforderungen erfüllen, qualitativ beurteilt. Ansonsten werden die technischen Varianten ausgeschlossen. Folgende Optionen sind von der Anbieterin/vom Anbieter separat zu offerieren: ¨ … ¨ … ¨ …".</w:t>
      </w:r>
    </w:p>
    <w:p>
      <w:r>
        <w:rPr>
          <w:b/>
        </w:rPr>
        <w:t>E. 3.3</w:t>
      </w:r>
    </w:p>
    <w:p>
      <w:r>
        <w:t>Zumal von der Beschwerdegegnerin keine sachlichen Gründe für den Ausschluss von Varianten dargetan wurden bzw. werden, lässt sich der Ausschluss der (gesamten) Offerte der Beschwerdeführerin nicht auf – die ohnehin widersprüchliche – Ziff. 17 des Angebotsdokuments stützen. Die Beschwerdeführerin macht hingegen zu Recht nicht geltend, dass die Beschwerdegegnerin die Variante hätte berücksichtigen müssen bzw. nicht hätte ablehnen dürfen.</w:t>
      </w:r>
    </w:p>
    <w:p>
      <w:r>
        <w:rPr>
          <w:b/>
        </w:rPr>
        <w:t>E. 3.4</w:t>
      </w:r>
    </w:p>
    <w:p>
      <w:r>
        <w:t>Mithin ist deshalb für den Ausgang des Verfahrens entscheidend, ob die Beschwerdeführerin neben der nicht berücksichtigten Variante überhaupt ein Grundangebot eingereicht hat. Weicht ein Angebot von den Ausschreibungsunterlagen ab, so muss die Abweichung für die Rechtfertigung eines Ausschlusses von einer gewissen Schwere bzw. nicht unwesentlich sein (Galli/Moser/Lang/Steiner, N. 471). Auch besteht ein gewisser Ermessensspielraum der Vergabestelle, ob sie ein unvollständiges Angebot von der Vergabe von vornherein ausschliessen oder aber die fehlenden Angaben und Unterlagen nachträglich noch einholen bzw. vorhandene Unklarheiten durch entsprechende Rückfragen beseitigen will (VGr, 25. Juli 2019, VB.2019.00075, E. 4.5; 16. April 2015, VB.2015.00113, E. 3.3.2; 21. August 2014, VB.2014.00211, E. 6.1 und 6.2 mit Hinweisen ). Die Tendenz in Lehre und Rechtsprechung geht denn auch dahin, in Beachtung des Gleichbehandlungsgebots in solchen Fällen eine strenge Haltung einzunehmen und auch in nur geringem Masse unvollständige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7. März 2012, VB.2011.00581, E. 4.1 mit Hinweisen). In das Ermessen der Vergabebehörde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Die Beschwerdeführerin offerierte nur einen einzigen Preis: Unter Ziff. 17 mit dem Titel "Detaillierte Eingabesumme" des Angebotsdokuments unterbreitete die Beschwerdeführerin ihr Angebot – unter Verweis auf den technischen Bericht unter Berücksichtigung eines Pauschalrabatts von Fr. 350'000.- – zu einem Nettopreis inklusive MWST von Fr. 4'216'939.65. Im technischen Bericht legte die Beschwerdeführerin Details zur Ausführungsvariante "Optimierte Baugrubensicherung" mit einer zweifach statt dreifach rückverankerten Rühlwand ohne Longarine dar. Zudem führte sie aus: "Im Falle einer gemeinsamen Projektrealisierung würde die Abrechnung der NPK des Spezialtiefbaus, NPK 162 und NPK 164, als Pauschale gemäss Angebot erfolgen. [D]er sich aufgrund der Optimierung ergebende Pauschalrabatt würde von [d]ieser abgezogen werden" (Technischer Bericht). Zwar wurde der Bruttopreis gemäss dem Leistungsverzeichnis ohne die Pauschale berechnet. Indes wurde die Pauschale auch im Leistungsverzeichnis zur Berechnung des (einen) offerierten Nettopreises herangezogen (Leistungsverzeichnis). All dies erweckte den Eindruck, dass nur ein einziges (Varianten-)Angebot vorlag. Diesem Eindruck widersprechende Ausführungen finden sich in der Offerte nicht. Dementsprechend wurde von der Beschwerdeführerin auch nur ein einziger Terminplan eingereicht (Bauzeitenplan). Es trifft nach dem Gesagten – entgegen der Auffassung der Beschwerdeführerin – nicht zu, dass das Grundangebot "klar und unmissverständlich" offeriert wurde. Die Beschwerdeführerin hat sich im Rahmen ihrer Offerte zum Grundangebot nicht ausdrücklich geäussert und hat im Zusammenhang damit, dass sie – unter Verweis auf ihren technischen Bericht – nur einen einzigen Preis offerierte, die Lesart der Beschwerdegegnerin zumindest in Kauf genommen. Die Beschwerdegegnerin überschritt ihren Ermessensspielraum nicht, indem sie davon ausging, dass nur ein einziges (Varianten-)Angebot eingereicht wurde und sich der Wille der Beschwerdeführerin zu einer "gemeinsame[n] Projektrealisierung" auf dieses Angebot beschränkte (Technischer Bericht).</w:t>
      </w:r>
    </w:p>
    <w:p>
      <w:r>
        <w:rPr>
          <w:b/>
        </w:rPr>
        <w:t>E. 3.5</w:t>
      </w:r>
    </w:p>
    <w:p>
      <w:r>
        <w:t>Der Ausschluss der Beschwerdeführerin aus dem Vergabeverfahren erweist sich damit als rechtmässig.</w:t>
      </w:r>
    </w:p>
    <w:p>
      <w:r>
        <w:rPr>
          <w:b/>
        </w:rPr>
        <w:t>E. 4</w:t>
      </w:r>
    </w:p>
    <w:p>
      <w:r>
        <w:t>Mit dem vorliegenden Endentscheid wird das Gesuch der Beschwerdeführerin um vorsorgliche Massnahmen gegenstandslos.</w:t>
      </w:r>
    </w:p>
    <w:p>
      <w:r>
        <w:rPr>
          <w:b/>
        </w:rPr>
        <w:t>E. 5.1</w:t>
      </w:r>
    </w:p>
    <w:p>
      <w:r>
        <w:t>Die Beschwerde ist abzuweisen.</w:t>
      </w:r>
    </w:p>
    <w:p>
      <w:r>
        <w:rPr>
          <w:b/>
        </w:rPr>
        <w:t>E. 5.2</w:t>
      </w:r>
    </w:p>
    <w:p>
      <w:r>
        <w:t>Ausgangsgemäss wird die Beschwerdeführerin kostenpflichtig (§ 65a Abs. 1 in Verbindung mit § 13 Abs. 2 VRG) und es steht ihr eine Parteientschädigung nicht zu (§ 17 Abs. 2 VRG). Dagegen ist sie zu einer solchen an die Beschwerdegegnerin zu verpflichten. Letztere ist ihrer Begründungspflicht bereits mit der Ausschlussverfügung hinreichend nachgekommen. Der ihr im Beschwerdeverfahren entstandene Aufwand ist daher uneingeschränkt als besonderer Aufwand im Sinn von § 17 Abs. 2 lit. a VRG zu qualifizieren.</w:t>
      </w:r>
    </w:p>
    <w:p>
      <w:r>
        <w:rPr>
          <w:b/>
        </w:rPr>
        <w:t>E. 6</w:t>
      </w:r>
    </w:p>
    <w:p>
      <w:r>
        <w:t>Der Auftragswert übersteigt den massgeblichen Schwellenwert für Bauleistungen (Art. 52 Abs. 1 lit. b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