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VB.2021.00583 vom 13. April 2022</w:t>
      </w:r>
    </w:p>
    <w:p>
      <w:r>
        <w:t>ZH Verwaltungsgericht, 2022-04-13, DE</w:t>
      </w:r>
    </w:p>
    <w:p>
      <w:r>
        <w:rPr>
          <w:b/>
        </w:rPr>
        <w:t xml:space="preserve">Quelle: </w:t>
      </w:r>
      <w:r>
        <w:t>https://mcp.opencaselaw.ch/entscheid/zh_verwaltungsgericht__VB.2021.00583</w:t>
      </w:r>
    </w:p>
    <w:p>
      <w:r>
        <w:t>FR: ZH_VERWALTUNGSGERICHT VB.2021.00583 du 13 avril 2022</w:t>
      </w:r>
    </w:p>
    <w:p>
      <w:r>
        <w:t>IT: ZH_VERWALTUNGSGERICHT VB.2021.00583 del 13 aprile 2022</w:t>
      </w:r>
    </w:p>
    <w:p>
      <w:pPr>
        <w:pStyle w:val="Heading2"/>
      </w:pPr>
      <w:r>
        <w:t>Regeste</w:t>
      </w:r>
    </w:p>
    <w:p>
      <w:r>
        <w:t>Verlängerung der Aufenthaltsbewilligung | Die Beschwerdeführerin hat gemeinsam mit ihrem Ehemann und ihrer Tochter seit 2014 über Fr. 300'000.- Fürsorgegelder bezogen. Eine nachhaltige Ablösung von der Sozialhilfe ist nicht ersichtlich, weshalb sie damit einen Widerrufsgrund erfüllt (E. 2.3). Die Sozialhilfeabhängigkeit der Beschwerdeführerin hat als erheblich selbstverschuldet zu gelten (E. 2.4). Die Höhe und die Dauer des Sozialhilfebezugs sowie das erhebliche Verschulden der Beschwerdeführerin an ihrer Sozialhilfeabhängigkeit stellen ein legitimes öffentliches Interesse an der Beendigung ihres Aufenthalts dar. Das Interesse am Verbleib beim Ehemann vermag das öffentliche Interesse nicht aufzuwiegen, zumal dem Ehemann eine Ausreise nach Thailand oder die Führung einer Fernbeziehung zumutbar sind (E. 2.6). Abweisung UP wegen Aussichtslosigkeit. Abweisung der Beschwerde.</w:t>
      </w:r>
    </w:p>
    <w:p>
      <w:pPr>
        <w:pStyle w:val="Heading2"/>
      </w:pPr>
      <w:r>
        <w:t>Erwägungen</w:t>
      </w:r>
    </w:p>
    <w:p>
      <w:r>
        <w:rPr>
          <w:b/>
        </w:rPr>
        <w:t>E. 4</w:t>
      </w:r>
    </w:p>
    <w:p>
      <w:r>
        <w:t>Ausgangsgemäss sind die Gerichtskosten den Beschwerdeführenden unter solidarischer Haftung aufzuerlegen (§ 65a Abs. 2 in Verbindung mit § 13 Abs. 2 Satz 1; § 14 VRG).</w:t>
      </w:r>
    </w:p>
    <w:p>
      <w:r>
        <w:rPr>
          <w:b/>
        </w:rPr>
        <w:t>E. 5</w:t>
      </w:r>
    </w:p>
    <w:p>
      <w:r>
        <w:t>Zur Rechtsmittelbelehrung des nachfolgenden Dispositivs ist Folgendes zu erläutern: Soweit ein Anwesenheitsanspruch der Beschwerdeführerin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