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VB.2021.00498 vom 26. März 2014</w:t>
      </w:r>
    </w:p>
    <w:p>
      <w:r>
        <w:t>ZH Verwaltungsgericht, 2014-03-26, DE</w:t>
      </w:r>
    </w:p>
    <w:p>
      <w:r>
        <w:rPr>
          <w:b/>
        </w:rPr>
        <w:t xml:space="preserve">Quelle: </w:t>
      </w:r>
      <w:r>
        <w:t>https://mcp.opencaselaw.ch/entscheid/zh_verwaltungsgericht__VB.2021.00498</w:t>
      </w:r>
    </w:p>
    <w:p>
      <w:r>
        <w:t>FR: ZH_VERWALTUNGSGERICHT VB.2021.00498 du 26 mars 2014</w:t>
      </w:r>
    </w:p>
    <w:p>
      <w:r>
        <w:t>IT: ZH_VERWALTUNGSGERICHT VB.2021.00498 del 26 marzo 2014</w:t>
      </w:r>
    </w:p>
    <w:p>
      <w:pPr>
        <w:pStyle w:val="Heading2"/>
      </w:pPr>
      <w:r>
        <w:t>Regeste</w:t>
      </w:r>
    </w:p>
    <w:p>
      <w:r>
        <w:t>Rechtsverzögerung/Rechtsverweigerung/UP | Indem eine nach Auffassung des Beschwerdeführers unzuständige Behörde über sein Gesuch um nachträglichen Kostenerlass betreffend ein Rekurverfahren vor der Rekurskommission der Zürcher Hochschulen entschieden hat, wird dem Beschwerdeführer nicht das Recht zur Beurteilung durch die gesetzlich zuständige Instanz verweigert. Folglich liegt keine Rechtsverweigerung vor (E. 2). Abweisung/Weiterleitung der Beschwerde an die Bildungsdirektion.</w:t>
      </w:r>
    </w:p>
    <w:p>
      <w:pPr>
        <w:pStyle w:val="Heading2"/>
      </w:pPr>
      <w:r>
        <w:t>Erwägungen</w:t>
      </w:r>
    </w:p>
    <w:p>
      <w:r>
        <w:rPr>
          <w:b/>
        </w:rPr>
        <w:t>E. 4</w:t>
      </w:r>
    </w:p>
    <w:p>
      <w:r>
        <w:t>Die vorliegende Rechtsverweigerungsbeschwerde des rechtsunkundigen Beschwerdeführers lässt sich allenfalls als Rekurs gegen die Verfügung des Hochschulamts vom 7. Juli 2021 auffassen, sodass es sich rechtfertigt, die Eingabe an die Bildungsdirektion als zuständige Rekursinstanz weiterzuleiten (vgl. § 5 Abs. 2 VRG).</w:t>
      </w:r>
    </w:p>
    <w:p>
      <w:r>
        <w:rPr>
          <w:b/>
        </w:rPr>
        <w:t>E. 5</w:t>
      </w:r>
    </w:p>
    <w:p>
      <w:r>
        <w:t>Gegen dieses Urteil steht das gleiche Rechtsmittel zur Verfügung, wie wenn es um die Hauptsache ginge. Die Beschwerde in öffentlich-rechtlichen Angelegenheiten an das Bundesgericht ist gegen Entscheide über die Stundung oder den Erlass von Abgaben ausdrücklich ausgeschlossen (Art. 83 lit. m des Bundesgerichtsgesetzes vom 17. Juni 2005 [BGG, SR 173.110]).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28. Mai 2018, 1D_5/2018, E. 4; BGr, 14. Mai 2009, 2C_261/2009, E. 3.2 [zum Solothurner Recht]; BGr, 25. April 2014, 2D_34/2014, E. 2; BGr,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