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VB.2021.00372 vom 26. Juli 2021</w:t>
      </w:r>
    </w:p>
    <w:p>
      <w:r>
        <w:t>ZH Verwaltungsgericht, 2021-07-26, DE</w:t>
      </w:r>
    </w:p>
    <w:p>
      <w:r>
        <w:rPr>
          <w:b/>
        </w:rPr>
        <w:t xml:space="preserve">Quelle: </w:t>
      </w:r>
      <w:r>
        <w:t>https://mcp.opencaselaw.ch/entscheid/zh_verwaltungsgericht__VB.2021.00372</w:t>
      </w:r>
    </w:p>
    <w:p>
      <w:r>
        <w:t>FR: ZH_VERWALTUNGSGERICHT VB.2021.00372 du 26 juillet 2021</w:t>
      </w:r>
    </w:p>
    <w:p>
      <w:r>
        <w:t>IT: ZH_VERWALTUNGSGERICHT VB.2021.00372 del 26 luglio 2021</w:t>
      </w:r>
    </w:p>
    <w:p>
      <w:pPr>
        <w:pStyle w:val="Heading2"/>
      </w:pPr>
      <w:r>
        <w:t>Regeste</w:t>
      </w:r>
    </w:p>
    <w:p>
      <w:r>
        <w:t>Sozialhilfe | Sozialhilfe; Kostengutsprache für zahnärztliche Behandlung. Kosten, die nicht in der obligatorischen Krankenversicherung eingeschlossen sind, aber zur materiellen Grundsicherung gehören, sind zu übernehmen. Dazu gehören namentlich: Zahnarztkosten für Kontrolle, Dentalhygiene und weitere Behandlungen, sofern diese nötig sind und in einer einfachen, wirtschaftlichen und zweckmässigen Weise erfolgen (E. 2.2). Die geplante Behandlung entspricht nicht den Empfehlungen der Vereinigung der Kantonzahnsärztinnen und Kantonszahnärzte Schweiz und eine Prothesenunverträglichkeit wurde nicht rechtsgenügend nachgewiesen (E. 2.4 f). Abweisung.</w:t>
      </w:r>
    </w:p>
    <w:p>
      <w:pPr>
        <w:pStyle w:val="Heading2"/>
      </w:pPr>
      <w:r>
        <w:t>Erwägungen</w:t>
      </w:r>
    </w:p>
    <w:p>
      <w:r>
        <w:rPr>
          <w:b/>
        </w:rPr>
        <w:t>E. 3</w:t>
      </w:r>
    </w:p>
    <w:p>
      <w:r>
        <w:t>Bei diesem Ausgang des Verfahrens sind die Gerichtskosten dem Beschwerdeführer aufzuerlegen (§ 65a Abs. 2 in Verbindung mit § 13 Abs. 2 VRG). Aufgrund seiner engen wirtschaftlichen Verhältnisse sind diese jedoch massvoll zu bemessen (Kaspar Plüss in: Alain Griffel [Hrsg.], Kommentar zum Verwaltungsrechtspflegegesetz des Kantons Zürich, 3. A., Zürich etc. 2014 [Kommentar VRG], § 13 N. 39).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