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VB.2021.00360 vom 2. September 2021</w:t>
      </w:r>
    </w:p>
    <w:p>
      <w:r>
        <w:t>ZH Verwaltungsgericht, 2021-09-02, DE</w:t>
      </w:r>
    </w:p>
    <w:p>
      <w:r>
        <w:rPr>
          <w:b/>
        </w:rPr>
        <w:t xml:space="preserve">Quelle: </w:t>
      </w:r>
      <w:r>
        <w:t>https://mcp.opencaselaw.ch/entscheid/zh_verwaltungsgericht__VB.2021.00360</w:t>
      </w:r>
    </w:p>
    <w:p>
      <w:r>
        <w:t>FR: ZH_VERWALTUNGSGERICHT VB.2021.00360 du 2 septembre 2021</w:t>
      </w:r>
    </w:p>
    <w:p>
      <w:r>
        <w:t>IT: ZH_VERWALTUNGSGERICHT VB.2021.00360 del 2 settembre 2021</w:t>
      </w:r>
    </w:p>
    <w:p>
      <w:pPr>
        <w:pStyle w:val="Heading2"/>
      </w:pPr>
      <w:r>
        <w:t>Regeste</w:t>
      </w:r>
    </w:p>
    <w:p>
      <w:r>
        <w:t>Nichtbestehen einer Modulprüfung und Ausschluss aus dem Studium | [Die Beschwerdeführerin wurde nach dem Nichtbestehen der von zu Hause aus (online) durchgeführten Wiederholungsprüfung im Kurs "Statistik 2" vom weiteren Studium ausgeschlossen. Sie wendet dagegen ein, während der Prüfung eine Panikattacke erlitten zu haben.] Mit Blick auf die Chancengleichheit und den Grundsatz von Treu und Glauben kann ein Grund, der die Prüfungsfähigkeit einer Prüfungskandidatin bzw. eines Prüfungskandidaten aufhebt oder beeinträchtigt, nach Abgabe der Prüfung und erst recht nach Bekanntgabe der Resultate grundsätzlich nicht mehr vorgebracht werden, es sei denn, die geprüfte Person konnte den massgeblichen Hinderungsgrund aus objektiver Sicht und unverschuldet nicht früher geltend machen (E. 2.3). Hier geriet die Beschwerdeführerin durch eine plötzlich aufgetretene Panikattacke während der Prüfung im Kurs "Statistik 2" unter erheblichen psychischen Druck, woraus sich eine Prüfungsunfähigkeit ergab. Dass sie diesen Umstand nicht bereits während der betreffenden Prüfung, sondern erst unmittelbar danach meldete, ohne ein ärztliches Zeugnis einzureichen oder ausdrücklich ein Annullationsgesuch zu stellen, kann ihr angesichts der besonderen Umstände (Online-Prüfung von zu Hause aus; Wiederholungsprüfung, Einnahme eines sedierenden Medikaments etc.) nicht vorgeworfen werden (zum Ganzen E. 2.4 ff.). Gutheissung.</w:t>
      </w:r>
    </w:p>
    <w:p>
      <w:pPr>
        <w:pStyle w:val="Heading2"/>
      </w:pPr>
      <w:r>
        <w:t>Erwägungen</w:t>
      </w:r>
    </w:p>
    <w:p>
      <w:r>
        <w:rPr>
          <w:b/>
        </w:rPr>
        <w:t>E. 4</w:t>
      </w:r>
    </w:p>
    <w:p>
      <w:r>
        <w:t>Zur Rechtmittelbelehrung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