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VB.2020.00903 vom 4. März 2021</w:t>
      </w:r>
    </w:p>
    <w:p>
      <w:r>
        <w:t>ZH Verwaltungsgericht, 2021-03-04, DE</w:t>
      </w:r>
    </w:p>
    <w:p>
      <w:r>
        <w:rPr>
          <w:b/>
        </w:rPr>
        <w:t xml:space="preserve">Quelle: </w:t>
      </w:r>
      <w:r>
        <w:t>https://mcp.opencaselaw.ch/entscheid/zh_verwaltungsgericht__VB.2020.00903</w:t>
      </w:r>
    </w:p>
    <w:p>
      <w:r>
        <w:t>FR: ZH_VERWALTUNGSGERICHT VB.2020.00903 du 4 mars 2021</w:t>
      </w:r>
    </w:p>
    <w:p>
      <w:r>
        <w:t>IT: ZH_VERWALTUNGSGERICHT VB.2020.00903 del 4 marzo 2021</w:t>
      </w:r>
    </w:p>
    <w:p>
      <w:pPr>
        <w:pStyle w:val="Heading2"/>
      </w:pPr>
      <w:r>
        <w:t>Regeste</w:t>
      </w:r>
    </w:p>
    <w:p>
      <w:r>
        <w:t>Submission | Ersatz der Wasseraufbereitung: Referenzbewertung. Für die Beurteilung der Referenzen massgebend sind die mit der Offerte eingereichten Unterlagen. Für deren Inhalt ist jeder Bieter selber verantwortlich. Ergänzungen sind lediglich während des Vergabeverfahrens im Rahmen der Vorschriften von § 29 und 30 SubmV zulässig. Vor diesem Hintergrund darf die Vergabebehörde auf die Angaben der Anbietenden zu ihren Referenzen abstellen, sofern keine begründeten Zweifel an der Richtigkeit dieser Angaben ersichtlich sind. Dasselbe gilt für Referenzauskünfte, welche die Vergabebehörde entsprechend den Angaben der Anbieterin in der Offerte einholt. Diese Auskünfte liegen im Verantwortungsbereich der Anbieterin und sind durch die Vergabebehörde nur dann durch weitere Abklärungen zu überprüfen, wenn die Vergabebehörde begründete Zweifel an der Richtigkeit der Auskünfte durch die angegebene Referenzperson hatte oder hätte haben müssen (E. 4.1). In den Ausschreibungsunterlagen wurde kommuniziert, dass für den Zuschlag die Bewertung der beiden Referenzen massgeblich ist. Die Vergabebehörde trifft im Übrigen grundsätzlich keine Pflicht zur Bekanntgabe detaillierter Unterkriterien. Entscheidend ist, dass für die Anbietenden erkennbar wird, welche Aspekte eines Angebots für dessen Bewertung wesentlich sind. Werden in den Ausschreibungsunterlagen allerdings Angaben zur Bewertung gemacht, so sind sie in der Folge für die Vergabebehörde verbindlich. Für die Bewertung sind die im Rahmen der Ausschreibung formulierten Kriterien so auszulegen und anzuwenden, wie sie von den Anbietern in guten Treuen verstanden werden konnten und mussten. Bei der Bewertung von Referenzen gibt es hauptsächlich zwei mögliche Ansätze. Einerseits kann es um die Vergleichbarkeit gehen; damit wird bewertet, in welchem Grad ein Referenzobjekt der ausgeschriebenen Leistung ähnlich ist. Oder es kann die Qualität der Referenzobjekte bzw. die Leistung des Anbieters, namentlich auch mittels Einholung von Auskünften,bewertet werden. Dabei gibt es keine Regel, wonach Referenzen nach dem einen oder anderen Aspekt oder stets nach beiden Aspekten bewertet werden müssten (E. 4.2.1). Vorliegend lag die Bewertung der Referenzen innerhalb des Ermessenspielraums der Vergabebehörde (E. 4.3 ff.).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Auf das Beschwerdeverfahren finden die Art. 15 ff. der Interkantonalen Vereinbarung über das öffentliche Beschaffungswesen vom 15. März 2001 (IVöB), die §§ 2 ff. des Gesetzes über den Beitritt zur revidierten Interkantonalen Vereinbarung über das öffentliche Beschaffungswesen vom 15. September 2003 (IVöB-BeitrittsG) Anwendung.</w:t>
      </w:r>
    </w:p>
    <w:p>
      <w:r>
        <w:rPr>
          <w:b/>
        </w:rPr>
        <w:t>E. 2.1</w:t>
      </w:r>
    </w:p>
    <w:p>
      <w:r>
        <w:t>Nicht berücksichtigte Anbietende sind zur Beschwerde gegen Entscheide in Vergabeverfahren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Ob eine solche reelle Chance besteht, ist aufgrund der gestellten Anträge und der Parteivorbringen zu prüfen (BGE 141 II 14, E. 4.9).</w:t>
      </w:r>
    </w:p>
    <w:p>
      <w:r>
        <w:rPr>
          <w:b/>
        </w:rPr>
        <w:t>E. 2.2</w:t>
      </w:r>
    </w:p>
    <w:p>
      <w:r>
        <w:t>Die dritt- und damit letztplatzierte Beschwerdeführerin hat im Vergabeverfahren das betragsmässig tiefste Angebot eingereicht. Sie rügt im Wesentlichen die Bewertung ihrer Referenzen als zu tief und macht geltend, mit einer korrekten Bewertung würde sie insgesamt eine höhere Punktzahl als die beiden Konkurrentinnen erzielen. Erweisen sich die Rügen als berechtigt, hätte ihr Angebot eine realistische Chance auf den Zuschlag. Folglich ist ihre Beschwerdelegitimation zu bejahen. Die weiteren Sachurteilsvoraussetzungen sind ebenfalls erfüllt.</w:t>
      </w:r>
    </w:p>
    <w:p>
      <w:r>
        <w:rPr>
          <w:b/>
        </w:rPr>
        <w:t>E. 3.1</w:t>
      </w:r>
    </w:p>
    <w:p>
      <w:r>
        <w:t>Zuschlagskriterien dienen der Bewertung des Preis-Leistungs-Verhältnisses im Hinblick auf die Ermittlung des wirtschaftlich günstigsten Angebots (§ 33 der Submissionsverordnung vom 23. Juli 2003 [SubmV]). Wie die Eignungskriterien werden auch die Zuschlagskriterien von der Vergabebehörde entsprechend den Anforderungen des jeweiligen Auftrags festgelegt und in der Ausschreibung bzw. in den Ausschreibungsunterlagen bekannt gegeben (vgl. § 13 Abs. 1 lit. m und Abs. 2 SubmV). Bei deren Festlegung und Anwendung steht ihr ein weiter Ermessensspielraum zu, in den das Verwaltungsgericht, dem keine Überprüfung der Angemessenheit des Entscheids zusteht, nicht eingreift. Zu prüfen ist dagegen eine allfällige Überschreitung oder ein Missbrauch des Ermessens (Art. 16 Abs. 1 IVöB, § 50 VRG; VGr, 20. April 2017, VB.2017.00132, E. 3.4 mit Hinweisen).</w:t>
      </w:r>
    </w:p>
    <w:p>
      <w:r>
        <w:rPr>
          <w:b/>
        </w:rPr>
        <w:t>E. 3.2</w:t>
      </w:r>
    </w:p>
    <w:p>
      <w:r>
        <w:t>Vorliegend hat die Beschwerdegegnerin die Zuschlagskriterien samt Gewichtung in den Ausschreibungsunterlagen wie folgt bekanntgegeben: -           Preis (60 %) -           Referenzen (40 %). Weiter enthielten die Ausschreibungsunterlagen ein Blatt "Angaben zu Referenzen", mit welchem zwei Referenzen anzugeben waren. Dabei mussten sich die Anbietenden damit einverstanden erklären, dass die Vergabestelle beim Referenzgeber Erkundigungen einholt.</w:t>
      </w:r>
    </w:p>
    <w:p>
      <w:r>
        <w:rPr>
          <w:b/>
        </w:rPr>
        <w:t>E. 3.3</w:t>
      </w:r>
    </w:p>
    <w:p>
      <w:r>
        <w:t>Die Angebote der Beschwerdeführerin und der Mitbeteiligten erzielten in der Bewertung anhand der Zuschlagskriterien folgende Ergebnisse Mitbeteiligte Beschwerdeführerin Zuschlagskriterium Gew. in % Punkte Punkte gewichtet Punkte Punkte gewichtet Preis gemäss Angebot 60 % 96,44 57,87 100 60 Referenz 1 20 % 16 16</w:t>
      </w:r>
    </w:p>
    <w:p>
      <w:r>
        <w:rPr>
          <w:b/>
        </w:rPr>
        <w:t>E. 8</w:t>
      </w:r>
    </w:p>
    <w:p>
      <w:r>
        <w:t>Die Vergabebehörde qualifizierte die nachgesuchte Leistung in der Ausschreibung als Dienstleistung. Davon ausgehend übersteigt der Auftragswert von rund Fr. 900'000.- den massgeblichen Schwellenwert (Art. 52 Abs. 1 lit. a in Verbindung mit Anhang 4 Ziff. 2 des Bundesgesetzes über das öffentliche Beschaffungswesen vom 21. Juni 2019 [BöB]). Gegen dieses Urteil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