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VB.2020.00810 vom 13. April 2021</w:t>
      </w:r>
    </w:p>
    <w:p>
      <w:r>
        <w:t>ZH Verwaltungsgericht, 2021-04-13, DE</w:t>
      </w:r>
    </w:p>
    <w:p>
      <w:r>
        <w:rPr>
          <w:b/>
        </w:rPr>
        <w:t xml:space="preserve">Quelle: </w:t>
      </w:r>
      <w:r>
        <w:t>https://mcp.opencaselaw.ch/entscheid/zh_verwaltungsgericht__VB.2020.00810</w:t>
      </w:r>
    </w:p>
    <w:p>
      <w:r>
        <w:t>FR: ZH_VERWALTUNGSGERICHT VB.2020.00810 du 13 avril 2021</w:t>
      </w:r>
    </w:p>
    <w:p>
      <w:r>
        <w:t>IT: ZH_VERWALTUNGSGERICHT VB.2020.00810 del 13 aprile 2021</w:t>
      </w:r>
    </w:p>
    <w:p>
      <w:pPr>
        <w:pStyle w:val="Heading2"/>
      </w:pPr>
      <w:r>
        <w:t>Regeste</w:t>
      </w:r>
    </w:p>
    <w:p>
      <w:r>
        <w:t>Erteilung einer Aufenthaltsbewilligung (Kantonswechsel) | Aufenthaltsbewilligung (Kantonswechsel) - Nichteintreten [Die Vorinstanz war auf einen Rekurs gegen eine Verfügung des Beschwerdegegners betreffend Abweisung eines Gesuchs der Beschwerdeführerin um Aufenthaltsbewilligung bzw. Kantonswechsel wegen Fristversäumnis nicht eingetreten.] Am 2. April 2020 war betreffend die Ausgangsverfügung ein (erfolgloser) Zustellungsversuch an die von der Beschwerdeführerin angegebene und bestätigte Wohnadresse unternommen und daraufhin eine Abholungseinladung hinterlegt worden. Die Beschwerdeführerin hatte aufgrund des von ihr selbst eingeleiteten Verfahrens mit der Zustellung behördlicher Sendungen zu rechnen. Die Frist für die Abholung lief bis zum 9. April 2020, weshalb die Ausgangsverfügung zufolge der Zustellungsfiktion als an diesem Tag ordnungsgemäss zugestellt gilt. Die Rekursfrist endete entsprechend am 11. Mai 2020 und der am 4. Juni 2020 eingereichte Rekurs erfolgte folglich verspätet (E. 2 und 3.3.1). Dass die Beschwerdeführerin schliesslich doch noch - und im Übrigen innert laufender Frist für die Rekurserhebung - tatsächlich Kenntnis von der Ausgangsverfügung erhielt, ändert hieran bzw. änderte am Lauf der Rekursfrist nichts (E. 3.3.2). Abweisung UP. Abweisung.</w:t>
      </w:r>
    </w:p>
    <w:p>
      <w:pPr>
        <w:pStyle w:val="Heading2"/>
      </w:pPr>
      <w:r>
        <w:t>Erwägungen</w:t>
      </w:r>
    </w:p>
    <w:p>
      <w:r>
        <w:rPr>
          <w:b/>
        </w:rPr>
        <w:t>E. 4</w:t>
      </w:r>
    </w:p>
    <w:p>
      <w:r>
        <w:t>Die Beschwerde ist demnach abzuweisen, soweit darauf einzutreten ist.</w:t>
      </w:r>
    </w:p>
    <w:p>
      <w:r>
        <w:rPr>
          <w:b/>
        </w:rPr>
        <w:t>E. 5.1</w:t>
      </w:r>
    </w:p>
    <w:p>
      <w:r>
        <w:t>Bei diesem Ausgang des Verfahrens sind die Kosten des Beschwerdeverfahrens der Beschwerdeführerin aufzuerlegen und steht ihr keine Parteientschädigung zu (§ 65a Abs. 2 in Verbindung mit § 13 Abs. 2 Satz 1 VRG, § 17 Abs. 2 VRG)</w:t>
      </w:r>
    </w:p>
    <w:p>
      <w:r>
        <w:rPr>
          <w:b/>
        </w:rPr>
        <w:t>E. 5.2</w:t>
      </w:r>
    </w:p>
    <w:p>
      <w:r>
        <w:t>Die Beschwerdeführerin ersucht um unentgeltliche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 Die Beschwerde erweist sich nach dem Vorstehenden als offenkundig aussichtslos. Das Gesuch um unentgeltliche Prozessführung ist deshalb schon aus diesem Grund abzuweisen.</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 Ansonsten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