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VB.2020.00653 vom 25. September 2018</w:t>
      </w:r>
    </w:p>
    <w:p>
      <w:r>
        <w:t>ZH Verwaltungsgericht, 2018-09-25, DE</w:t>
      </w:r>
    </w:p>
    <w:p>
      <w:r>
        <w:rPr>
          <w:b/>
        </w:rPr>
        <w:t xml:space="preserve">Quelle: </w:t>
      </w:r>
      <w:r>
        <w:t>https://mcp.opencaselaw.ch/entscheid/zh_verwaltungsgericht__VB.2020.00653</w:t>
      </w:r>
    </w:p>
    <w:p>
      <w:r>
        <w:t>FR: ZH_VERWALTUNGSGERICHT VB.2020.00653 du 25 septembre 2018</w:t>
      </w:r>
    </w:p>
    <w:p>
      <w:r>
        <w:t>IT: ZH_VERWALTUNGSGERICHT VB.2020.00653 del 25 settembre 2018</w:t>
      </w:r>
    </w:p>
    <w:p>
      <w:pPr>
        <w:pStyle w:val="Heading2"/>
      </w:pPr>
      <w:r>
        <w:t>Regeste</w:t>
      </w:r>
    </w:p>
    <w:p>
      <w:r>
        <w:t>Namensänderung | Nichteintreten infolge Unzuständigkeit und Überweisung des Geschäfts ans Obergericht.</w:t>
      </w:r>
    </w:p>
    <w:p>
      <w:pPr>
        <w:pStyle w:val="Heading2"/>
      </w:pPr>
      <w:r>
        <w:t>Erwägungen</w:t>
      </w:r>
    </w:p>
    <w:p>
      <w:r>
        <w:rPr>
          <w:b/>
        </w:rPr>
        <w:t>E. 4</w:t>
      </w:r>
    </w:p>
    <w:p>
      <w:r>
        <w:t>Angesichts der unzutreffenden Rechtsmittelbelehrung im Rekursentscheid sind die Gerichtskosten entgegen § 13 Abs. 2 VRG nicht der Beschwerdeführerin aufzuerlegen, sondern auf die Gerichtskasse zu nehmen. Parteientschädigungen wurden keine verlangt.</w:t>
      </w:r>
    </w:p>
    <w:p>
      <w:r>
        <w:rPr>
          <w:b/>
        </w:rPr>
        <w:t>E. 5</w:t>
      </w:r>
    </w:p>
    <w:p>
      <w:r>
        <w:t>Der vorliegende Überweisungsentscheid stellt – aus Sicht des Bundesgerichts – einen selbständig eröffneten Zwischenentscheid über die Zuständigkeit dar. Dagegen kann gemäss Art. 92 in Verbindung mit Art. 72 ff. des Bundesgesetzes über das Bundesgericht vom 17. Juni 2005 (BGG, SR 173.110) Beschwerde in Zivilsachen beim Bundesgericht erhoben werden (Art. 72 Abs. 2 lit. b Ziff. 3 BGG; vgl. BGE 133 III 645 E. 2.2, 132 III 178 E. 1.2; BGr, 25. September 2018, 8C_819/2017, E. 1.1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