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VB.2020.00220 vom 24. Juni 2020</w:t>
      </w:r>
    </w:p>
    <w:p>
      <w:r>
        <w:t>ZH Verwaltungsgericht, 2020-06-24, DE</w:t>
      </w:r>
    </w:p>
    <w:p>
      <w:r>
        <w:rPr>
          <w:b/>
        </w:rPr>
        <w:t xml:space="preserve">Quelle: </w:t>
      </w:r>
      <w:r>
        <w:t>https://mcp.opencaselaw.ch/entscheid/zh_verwaltungsgericht__VB.2020.00220</w:t>
      </w:r>
    </w:p>
    <w:p>
      <w:r>
        <w:t>FR: ZH_VERWALTUNGSGERICHT VB.2020.00220 du 24 juin 2020</w:t>
      </w:r>
    </w:p>
    <w:p>
      <w:r>
        <w:t>IT: ZH_VERWALTUNGSGERICHT VB.2020.00220 del 24 giugno 2020</w:t>
      </w:r>
    </w:p>
    <w:p>
      <w:pPr>
        <w:pStyle w:val="Heading2"/>
      </w:pPr>
      <w:r>
        <w:t>Regeste</w:t>
      </w:r>
    </w:p>
    <w:p>
      <w:r>
        <w:t>Aufenthaltsbewilligung | [Nacheheliches Aufenthaltsrecht] Die Ehe des Beschwerdeführers ist definitiv gescheitert, womit sein Anspruch auf Verlängerung der Aufenthaltsbewilligung gestützt auf Art. 42 AIG erloschen ist (E. 2). Da die Ehe zudem nur rund eineinhalb Jahre dauerte und keine wichtigen persönlichen Gründe vorliegen, hat der Beschwerdeführer keinen nachehelichen Aufenthaltsanspruch nach Art. 50 Abs. 1 AIG (E. 3). Derzeit liegen auch keine Hinweise vor, dass der gesundheitliche Zustand des Beschwerdeführers einen Vollzug seiner Wegweisung verunmöglichen würde (E. 5). Abweisung UP. Abweisung.</w:t>
      </w:r>
    </w:p>
    <w:p>
      <w:pPr>
        <w:pStyle w:val="Heading2"/>
      </w:pPr>
      <w:r>
        <w:t>Erwägungen</w:t>
      </w:r>
    </w:p>
    <w:p>
      <w:r>
        <w:rPr>
          <w:b/>
        </w:rPr>
        <w:t>E. 4</w:t>
      </w:r>
    </w:p>
    <w:p>
      <w:r>
        <w:t>Ausserhalb des Anspruchsbereichs entscheiden die kantonalen Ausländerbehörden nach pflichtgemässem Ermessen gemäss Art. 96 AIG über die Erteilung beziehungsweise Verlängerung einer Aufenthaltsbewilligung (VGr, 23. Oktober 2019, VB.2019.00475, E. 3.1).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Kantons Zürich [VRG], 3. A., Zürich etc. 2014, § 50 N. 25 f.). Vorliegend bestehen keine Anhaltspunkte dafür, dass der Beschwerdegegner das ihm zustehende Ermessen in rechtsverletzender Weise ausgeübt hat.</w:t>
      </w:r>
    </w:p>
    <w:p>
      <w:r>
        <w:rPr>
          <w:b/>
        </w:rPr>
        <w:t>E. 5</w:t>
      </w:r>
    </w:p>
    <w:p>
      <w:r>
        <w:t>Der Rechtsvertreter des Beschwerdeführers bringt vor, der Beschwerdeführer habe Angst davor, die Schweiz verlassen zu müssen und die Unterstützung seiner Verwandten zu verlieren, weshalb er selbstmordgefährdet sei. Die wegweisungsbedingte Gefahr, dass die betroffene Person bei einer Aufenthaltsbeendigung ihrem Leben ein Ende setzen könnte, genügt für sich allein nicht, um die Wegweisung bzw. deren Vollzug als unzulässig erscheinen zu lassen (VGr, 14. November 2019, VB.2019.00543, E. 4.4.1). Gemäss der Bundesgerichtspraxis sind die schweizerischen Behörden generell gehalten, im Rahmen der konkreten Rückkehrmassnahme alles ihnen Zumutbare vorzukehren, um medizinisch bzw. betreuungsmässig sicherzustellen, dass das Leben und die Gesundheit der rückkehrpflichtigen Person möglichst nicht beeinträchtigt wird. Der Vollzug muss sorgfältig und dem Gesundheitszustand entsprechend geplant werden (ärztliche Begleitung auf dem Flug, Übergabe an den bzw. Kontaktaufnahme mit dem Arzt in der Heimat, Einbezug der Familie in der Heimat oder in der Schweiz, Beizug einer psychologischen Fachperson bei Eröffnung des negativen Entscheids, Abgabe von Medikamenten usw.). Nur wenn der Vollzug der Wegweisung auch mit adäquater medizinischer Rückkehrhilfe und entsprechenden Vorsichtsmassnahmen längerfristig (objektiv) nicht möglich sein sollte, stellt sich die Frage nach den sich daraus ergebenden aufenthaltsrechtlichen Konsequenzen (BGr, 7. November 2018, 2C_98/2018, E. 5.5.3; BGr, 13. August 2018, 2D_14/2018, E. 7.1; BGE 139 II 393 E. 5.2.2). Derzeit liegen keine Hinweise vor, dass der gesundheitliche Zustand des Beschwerdeführers einen Vollzug seiner Wegweisung verunmöglichte. Wenn sich beim Wegweisungsvollzug ergäbe, dass ein Wegweisungshindernis im Sinn der Rechtsprechung vorläge, wäre auf diese Einschätzung zurückzukommen (vgl. VGr, 14. November 2019, VB.2019.00543, E. 4.4.5).</w:t>
      </w:r>
    </w:p>
    <w:p>
      <w:r>
        <w:rPr>
          <w:b/>
        </w:rPr>
        <w:t>E. 6</w:t>
      </w:r>
    </w:p>
    <w:p>
      <w:r>
        <w:t>Die Beschwerde ist abzuweisen.</w:t>
      </w:r>
    </w:p>
    <w:p>
      <w:r>
        <w:rPr>
          <w:b/>
        </w:rPr>
        <w:t>E. 7.1</w:t>
      </w:r>
    </w:p>
    <w:p>
      <w:r>
        <w:t>Ausgangsgemäss sind die Gerichtskosten dem Beschwerdeführer aufzuerlegen (§ 65a Abs. 2 in Verbindung mit § 13 Abs.1 Satz 2 VRG) und ist diesem keine Parteientschädigung zuzusprechen (§ 17 Abs. 2 VRG).</w:t>
      </w:r>
    </w:p>
    <w:p>
      <w:r>
        <w:rPr>
          <w:b/>
        </w:rPr>
        <w:t>E. 7.2</w:t>
      </w:r>
    </w:p>
    <w:p>
      <w:r>
        <w:t>Der Beschwerdeführer ersucht um Gewährung unentgeltlicher Prozessführung für das Beschwerdeverfahren. Gemäss § 16 Abs. 1 VRG haben Private, welchen die nötigen Mittel fehlen und deren Begehren nicht offenkundig aussichtslos erscheinen, auf Ersuchen Anspruch auf unentgeltliche Prozessführung. Zufolge der gesetzlichen Mitwirkungspflicht ist es Sache des Gesuchstellers, den Nachweis seiner Mittellosigkeit zu erbringen. Ihm obliegt es, seine Einkommens- und Vermögensverhältnisse sowie Lebenserhaltungskosten umfassend darzustellen und soweit möglich auch zu belegen (Plüss, § 16 N. 38). Der Beschwerdeführer unterlässt es, in der Beschwerde seine Mittellosigkeit nachzuweisen, weshalb das Gesuch um unentgeltliche Prozessführung abzuweisen ist.</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