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VB.2019.00768 vom 25. Mai 2020</w:t>
      </w:r>
    </w:p>
    <w:p>
      <w:r>
        <w:t>ZH Verwaltungsgericht, 2020-05-25, DE</w:t>
      </w:r>
    </w:p>
    <w:p>
      <w:r>
        <w:rPr>
          <w:b/>
        </w:rPr>
        <w:t xml:space="preserve">Quelle: </w:t>
      </w:r>
      <w:r>
        <w:t>https://mcp.opencaselaw.ch/entscheid/zh_verwaltungsgericht__VB.2019.00768</w:t>
      </w:r>
    </w:p>
    <w:p>
      <w:r>
        <w:t>FR: ZH_VERWALTUNGSGERICHT VB.2019.00768 du 25 mai 2020</w:t>
      </w:r>
    </w:p>
    <w:p>
      <w:r>
        <w:t>IT: ZH_VERWALTUNGSGERICHT VB.2019.00768 del 25 maggio 2020</w:t>
      </w:r>
    </w:p>
    <w:p>
      <w:pPr>
        <w:pStyle w:val="Heading2"/>
      </w:pPr>
      <w:r>
        <w:t>Regeste</w:t>
      </w:r>
    </w:p>
    <w:p>
      <w:r>
        <w:t>Widerruf der Niederlassungsbewilligung | [Rückstufung einer 1973 geborenen Staatsangehörigen der Türkei wegen Sozialhilfebezugs] Die Beschwerdeführerin und ihre Familie wurden seit April/Mai 2005 mit rund Fr. 344'000.- von der Sozialhilfe unterstützt. Sie verfügt über keine Berufsausbildung; die Ausbildung als Kosmetikerin hat sie bisher nicht abgeschlossen. Insgesamt besteht eine erhebliche Gefahr, dass die Beschwerdeführerin und ihre Familie weiterhin Sozialhilfe beziehen werden. Der Widerrufsgrund von Art. 63 Abs. 1 lit. c AIG ist gegeben (E. 3.2). Die Niederlassungsbewilligung kann gemäss Art. 63 Abs. 2 AIG widerrufen und durch eine Aufenthaltsbewilligung ersetzt werden (sog. Rückstufung), wenn die Integrationskriterien nach Art. 58a AIG nicht erfüllt sind (E. 3.3). Das Integrationskriterium der Teilnahme am Wirtschaftsleben oder am Erwerb von Bildung ist vorliegend nicht erfüllt, da die Beschwerdeführerin während ihrer gesamten Anwesenheit in der Schweiz keiner Erwerbstätigkeit nachgegangen ist und neben einem Deutschkurs und der (begonnenen) Kosmetikausbildung keinen Bildungserwerb nachweisen kann (E. 3.4.1). Die Rückstufung erweist sich sodann als verhältnismässig, und eine weitere (blosse) Verwarnung der Beschwerdeführerin drängt sich nicht auf (E. 3.4.2 f.). Abweisung UP/URB wegen Aussichtslosigkeit. Abweisung.</w:t>
      </w:r>
    </w:p>
    <w:p>
      <w:pPr>
        <w:pStyle w:val="Heading2"/>
      </w:pPr>
      <w:r>
        <w:t>Erwägungen</w:t>
      </w:r>
    </w:p>
    <w:p>
      <w:r>
        <w:rPr>
          <w:b/>
        </w:rPr>
        <w:t>E. 4</w:t>
      </w:r>
    </w:p>
    <w:p>
      <w:r>
        <w:t>Nach dem Gesagten ist die Beschwerde abzuweisen.</w:t>
      </w:r>
    </w:p>
    <w:p>
      <w:r>
        <w:rPr>
          <w:b/>
        </w:rPr>
        <w:t>E. 5.1</w:t>
      </w:r>
    </w:p>
    <w:p>
      <w:r>
        <w:t>Aufgrund der Abweisung der Beschwerde sind die Kosten der Beschwerdeführerin aufzuerlegen und ist ihr eine Parteientschädigung zu versagen (§ 65a Abs. 2 in Verbindung mit § 13 Abs. 2 Satz 1 VRG; § 17 Abs. 2 VRG). Zu prüfen bleibt ihr Gesuch um unentgeltliche Rechtspflege und -vertretung.</w:t>
      </w:r>
    </w:p>
    <w:p>
      <w:r>
        <w:rPr>
          <w:b/>
        </w:rPr>
        <w:t>E. 5.2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derart viel kleiner als jene auf Abweisung erscheinen, dass sie kaum als ernsthaft bezeichnet werden können (Kaspar Plüss, Kommentar VRG, § 16 N. 46). Mittellos ist, wer nicht in der Lage ist, die Gerichtskosten aus seinem Einkommen – nach Abzug der Lebenshaltungskosten – innert angemessener Frist zu bezahlen (Plüss, § 16 N. 20).</w:t>
      </w:r>
    </w:p>
    <w:p>
      <w:r>
        <w:rPr>
          <w:b/>
        </w:rPr>
        <w:t>E. 5.3</w:t>
      </w:r>
    </w:p>
    <w:p>
      <w:r>
        <w:t>Die Beschwerdeführerin bringt vor, sie sei mittellos. Sie habe sich zwar von der Sozialhilfe lösen können, sei "derzeit aber noch auf die Unterstützung durch ihren Ehemann und Ihre Kinder angewiesen". Ob der Beschwerdeführerin die nötigen Mittel fehlen, kann vorliegend jedoch offenbleiben, denn die Beschwerde war aufgrund des erheblichen und verschuldeten Sozialhilfebezugs offensichtlich aussichtslos. Demnach ist das Gesuch um unentgeltliche Rechtspflege und -verbeiständung abzuweisen.</w:t>
      </w:r>
    </w:p>
    <w:p>
      <w:r>
        <w:rPr>
          <w:b/>
        </w:rPr>
        <w:t>E. 6</w:t>
      </w:r>
    </w:p>
    <w:p>
      <w:r>
        <w:t>Zur Rechtsmittelbelehrung des nachstehenden Dispositivs ist Folgendes zu erläutern: Soweit ein Rechtsanspruch auf eine ausländerrechtliche Bewilligung geltend gemacht wird, ist die Beschwerde in öffentlich-rechtlichen Angelegenheiten nach Art. 82 ff. des Bundesgerichtsgesetzes vom 17. Juni 2005 ( BGG, SR 173.110 ) zu erheben (vgl. Art. 83 lit. c Ziff. 2 BGG e contrario).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