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VB.2019.00190 vom 29. August 2019</w:t>
      </w:r>
    </w:p>
    <w:p>
      <w:r>
        <w:t>ZH Verwaltungsgericht, 2019-08-29, DE</w:t>
      </w:r>
    </w:p>
    <w:p>
      <w:r>
        <w:rPr>
          <w:b/>
        </w:rPr>
        <w:t xml:space="preserve">Quelle: </w:t>
      </w:r>
      <w:r>
        <w:t>https://mcp.opencaselaw.ch/entscheid/zh_verwaltungsgericht__VB.2019.00190</w:t>
      </w:r>
    </w:p>
    <w:p>
      <w:r>
        <w:t>FR: ZH_VERWALTUNGSGERICHT VB.2019.00190 du 29 août 2019</w:t>
      </w:r>
    </w:p>
    <w:p>
      <w:r>
        <w:t>IT: ZH_VERWALTUNGSGERICHT VB.2019.00190 del 29 agosto 2019</w:t>
      </w:r>
    </w:p>
    <w:p>
      <w:pPr>
        <w:pStyle w:val="Heading2"/>
      </w:pPr>
      <w:r>
        <w:t>Regeste</w:t>
      </w:r>
    </w:p>
    <w:p>
      <w:r>
        <w:t>Verlängerung der Aufenthaltsbewilligung | [Nachehelicher Aufenthaltsanspruch] Eine Fernhaltung des aus Gambia stammenden Beschwerdeführers erschiene insbesondere mit Blick darauf, dass dadurch die seit Geburt stets sehr enge affektive Beziehung zu seinem Schweizer Sohn abgebrochen würde und jedenfalls zum heutigen Zeitpunkt auch in wirtschaftlicher Hinsicht eine genügend enge Vater-Kind-Beziehung besteht, trotz der strafrechtlichen Verfehlungen als unverhältnismässig, zumal Letztere schon längere Zeit zurückliegen. Der Eingriff in das nach Art. 8 EMRK bzw. Art. 13 BV geschützte Familienleben ist deshalb namentlich mit Blick auf das ausserordentlich grosse Interesse des Kindes, weiterhin in möglichst engem Kontakt zum Beschwerdeführer aufwachsen zu können, unstatthaft (E. 3.2.1-4). Gutheissung. Abschreibung des Gesuchs um unentgeltliche Rechtspflege. Verweigerung unentgeltlicher Rechtsvertretung.</w:t>
      </w:r>
    </w:p>
    <w:p>
      <w:pPr>
        <w:pStyle w:val="Heading2"/>
      </w:pPr>
      <w:r>
        <w:t>Erwägungen</w:t>
      </w:r>
    </w:p>
    <w:p>
      <w:r>
        <w:rPr>
          <w:b/>
        </w:rPr>
        <w:t>E. 4</w:t>
      </w:r>
    </w:p>
    <w:p>
      <w:r>
        <w:t>Nach dem Gesagten ist die Beschwerde gutzuheissen. Der Beschwerdegegner ist einzuladen, die Aufenthaltsbewilligung des Beschwerdeführers zu verlängern.</w:t>
      </w:r>
    </w:p>
    <w:p>
      <w:r>
        <w:rPr>
          <w:b/>
        </w:rPr>
        <w:t>E. 5.1</w:t>
      </w:r>
    </w:p>
    <w:p>
      <w:r>
        <w:t>Der Beschwerdeführer erscheint sowohl im vorinstanzlichen Verfahren als auch vor Verwaltungsgericht als obsiegend, weshalb die Kosten des Rekurs- und des Beschwerdeverfahrens ausgangsgemäss dem Beschwerdegegner aufzuerlegen sind (§ 13 Abs. 2 Satz 1 teilweise in Verbindung mit § 65a Abs. 2 des Verwaltungsrechtspflegegesetzes vom 24. Mai 1959 [VRG, LS 175.2]; Kaspar Plüss in: Alain Griffel [Hrsg.], Kommentar zum Verwaltungsrechtspflegegesetz des Kantons Zürich [VRG], 3. A., Zürich etc. 2014, § 13 N. 66). Desgleichen hat der Beschwerdegegner dem Beschwerdeführer für das Rekurs- und das Beschwerdeverfahren eine angemessene Parteientschädigung zu bezahlen (§ 17 Abs. 2 lit. a VRG). Für das Rekursverfahren ist diese zufolge der gewährten unentgeltlichen Rechtsverbeiständung dem Vertreter des Beschwerdeführers zuzusprechen.</w:t>
      </w:r>
    </w:p>
    <w:p>
      <w:r>
        <w:rPr>
          <w:b/>
        </w:rPr>
        <w:t>E. 5.2</w:t>
      </w:r>
    </w:p>
    <w:p>
      <w:r>
        <w:t>Weil dem Beschwerdeführer für das verwaltungsgerichtliche Verfahren keine Gerichtskosten aufzuerlegen sind, wird sein Gesuch um Gewährung unentgeltlicher Rechtspflege gegenstandslos. Zu prüfen bleibt sein Gesuch um Bestellung eines unentgeltlichen Rechtsbeistands.</w:t>
      </w:r>
    </w:p>
    <w:p>
      <w:r>
        <w:rPr>
          <w:b/>
        </w:rPr>
        <w:t>E. 5.3</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Zufolge der gesetzlichen Mitwirkungspflicht ist es Sache der Gesuchstellenden, den Nachweis ihrer Mittellosigkeit zu erbringen. Ihnen obliegt es, ihre Einkommens- und Vermögensverhältnisse sowie Lebenshaltungskosten umfassend darzustellen und soweit möglich auch zu belegen (Plüss, § 16 N. 38). An die Mitwirkungspflicht der Gesuchstellenden werden praxisgemäss hohe Anforderungen gestellt (VGr, 20. August 2008, VB.2008.00249, E. 3.4, und 5. November 2008, VB.2008.00408, E. 5; Marc Forster, Der Anspruch auf unentgeltliche Rechtsverbeiständung in der neueren bundesgerichtlichen Rechtsprechung, ZBl 93/1992 S. 457 ff., 460). So müssen sie ihre finanzielle Situation detailliert aufzeigen und belegen. Dieser Obliegenheit kommt der anwaltlich vertretene Beschwerdeführer weder mit Bezug auf die Lebenshaltungskosten noch bezüglich der Einkommensverhältnisse nach, indem er einzig anführt, er sei "nicht bedürftig im Engeren Sinn", könne jedoch nur knapp für sich sorgen. Mithin ist sein Armenrechtsgesuch mangels Substanziierung der Mittellosigkeit abzuweisen.</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2. November 2017, 2C_260/2017, E. 1.1).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