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VB.2018.00652 vom 23. November 2017</w:t>
      </w:r>
    </w:p>
    <w:p>
      <w:r>
        <w:t>ZH Verwaltungsgericht, 2017-11-23, DE</w:t>
      </w:r>
    </w:p>
    <w:p>
      <w:r>
        <w:rPr>
          <w:b/>
        </w:rPr>
        <w:t xml:space="preserve">Quelle: </w:t>
      </w:r>
      <w:r>
        <w:t>https://mcp.opencaselaw.ch/entscheid/zh_verwaltungsgericht__VB.2018.00652</w:t>
      </w:r>
    </w:p>
    <w:p>
      <w:r>
        <w:t>FR: ZH_VERWALTUNGSGERICHT VB.2018.00652 du 23 novembre 2017</w:t>
      </w:r>
    </w:p>
    <w:p>
      <w:r>
        <w:t>IT: ZH_VERWALTUNGSGERICHT VB.2018.00652 del 23 novembre 2017</w:t>
      </w:r>
    </w:p>
    <w:p>
      <w:pPr>
        <w:pStyle w:val="Heading2"/>
      </w:pPr>
      <w:r>
        <w:t>Regeste</w:t>
      </w:r>
    </w:p>
    <w:p>
      <w:r>
        <w:t>Tierseuchenbekämpfung Wiederaufnahme von VB.2017.272 | Wiederaufnahme: Neuverlegung der Kosten und Entschädigungen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Kosten des vorliegenden Verfahrens sind praxisgemäss auf die Gerichtskasse zu nehmen; Parteientschädigungen sind keine zuzusprechen.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