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VB.2018.00548 vom 29. November 2018</w:t>
      </w:r>
    </w:p>
    <w:p>
      <w:r>
        <w:t>ZH Verwaltungsgericht, 2018-11-29, DE</w:t>
      </w:r>
    </w:p>
    <w:p>
      <w:r>
        <w:rPr>
          <w:b/>
        </w:rPr>
        <w:t xml:space="preserve">Quelle: </w:t>
      </w:r>
      <w:r>
        <w:t>https://mcp.opencaselaw.ch/entscheid/zh_verwaltungsgericht__VB.2018.00548</w:t>
      </w:r>
    </w:p>
    <w:p>
      <w:r>
        <w:t>FR: ZH_VERWALTUNGSGERICHT VB.2018.00548 du 29 novembre 2018</w:t>
      </w:r>
    </w:p>
    <w:p>
      <w:r>
        <w:t>IT: ZH_VERWALTUNGSGERICHT VB.2018.00548 del 29 novembre 2018</w:t>
      </w:r>
    </w:p>
    <w:p>
      <w:pPr>
        <w:pStyle w:val="Heading2"/>
      </w:pPr>
      <w:r>
        <w:t>Regeste</w:t>
      </w:r>
    </w:p>
    <w:p>
      <w:r>
        <w:t>Verkehrsanordnung | Verkehrsanordnung: Abweisung des Gesuchs um Wiederherstellung der aufschiebenden Wirkung Die Legitimation der Beschwerdeführenden 2 und 4 war vor Vorinstanz nicht bestritten (E. 1.2.1). Die Rekurslegitimation der Beschwerdeführerinnen 1 und 3 liess die Vorinstanz im Verfahren um die Wiederherstellung der aufschiebenden Wirkung noch offen, behielt sich den Entscheid aber für das Hauptverfahren vor. Dies ist nicht zu beanstanden (E. 1.2.2). Allerdings sind die Beschwerdeführerinnen 1 und 3 legitimiert, sich auf dem Rechtsmittelweg gegen ihre Nichtberücksichtigung als Parteien im Rekursverfahren zu wehren. Die Beschwerdeführerin 3 ist als Vermieterin einer Liegenschaft durch die infrage stehende Verkehrsanordnung betroffen, könnte sie doch aufgrund der Mehrbelastungen mit Mietzinsherabsetzungsbegehren konfrontiert werden (E. 1.2.3). Die Beschwerdeführerin 1 ist als Stockwerkeigentümergemeinschaft legitimiert, sich gegen Einwirkungen zu wehren, zumal vorliegend ein grosser Teil der Stockwerkeigentümer von den Immissionen betroffen und selber zur Beschwerde legitimiert wären (E. 1.2.4). Es ist unbestritten, dass durch die Verkehrsanordnung höhere Verkehrsbelastungen entstehen. Die angeordnete Verkehrsmassnahme ist zwar nur vorübergehender Natur, jedoch bereits seit Mitte März 2018 gültig. Da es somit selbst im Fall eines für die Beschwerdeführenden günstigen Endentscheids der Vorinstanz naturgemäss nicht möglich sein wird, die während der Dauer des Verfahrens aufgetretenen Beeinträchtigungen nachträglich rückgängig zu machen, hat die Aufhebung der aufschiebenden Wirkung für sie einen nicht wiedergutzumachenden Nachteil zur Folge. Beim angefochtenen Entscheid handelt es sich damit um einen anfechtbaren Zwischenentscheid (E. 1.3.3). Die Vorinstanz durfte sich im Verfahren betreffend aufschiebende Wirkung mit einer summarischen Prüfung begnügen. Eine Verletzung des rechtlichen Gehörs liegt nicht vor, ebenso wenig eine formelle Rechtsverweigerung, nachdem sich dieBegründung nicht mit jedem einzelnen Parteivorbringen einlässlich auseinanderzusetzen hat (E. 3.1.3). Soweit die Beschwerdeführenden eine Verletzung des rechtlichen Gehörs darin erkennen, dass die Beschwerdegegner während des laufenden Rekursverfahrens vor der Vorinstanz Verkehrszählungen hätten durchführen lassen, was aufgrund der Devolutivwirkung des Rekurses nicht mehr zulässig gewesen sei, ist dem nicht zuzustimmen. In der Rolle als Verfahrenspartei durften die Beschwerdegegner auch im Rahmen eines Rechtsmittelverfahrens mit devolutiver Wirkung aufgrund ihrer Rechte als Verfahrenspartei neue Beweismittel einführen, ohne sich damit Entscheidkompetenz im Rekursverfahren anzumassen. Eine Verletzung des rechtlichen Gehörs liegt nicht vor (E. 3.2). Die Dringlichkeit der fraglichen Bauprojekte ist belegt und entsprechend auch diejenige für den Entzug der aufschiebenden Wirkung (E. 4.2.1). Angesichts der vielen Infrastrukturprojekte, die von verschiedenen Bauherren ausgeführt werden sollen, liegt zudem auf der Hand, dass eine gewisse Koordination vonnöten ist (E. 4.2.2). Der Entzug der aufschiebenden Wirkung erweist sich ausserdem als geeignet, erforderlich und verhältnismässig und damit nach Abwägung der verschiedenen Interessen als zumutbar (E. 4.3 ff.). Abweisung der Beschwerde.</w:t>
      </w:r>
    </w:p>
    <w:p>
      <w:pPr>
        <w:pStyle w:val="Heading2"/>
      </w:pPr>
      <w:r>
        <w:t>Erwägungen</w:t>
      </w:r>
    </w:p>
    <w:p>
      <w:r>
        <w:rPr>
          <w:b/>
        </w:rPr>
        <w:t>E. 3</w:t>
      </w:r>
    </w:p>
    <w:p>
      <w:r>
        <w:t>Die Beschwerdeführenden stellen die Gültigkeit der vorübergehenden Verkehrsanordnung verfahrensmässig in verschiedener Hinsicht infrage. In Bezug auf die Hauptsachenprognose ist auf die entsprechenden Vorbringen einzugehen.</w:t>
      </w:r>
    </w:p>
    <w:p>
      <w:r>
        <w:rPr>
          <w:b/>
        </w:rPr>
        <w:t>E. 3.1</w:t>
      </w:r>
    </w:p>
    <w:p>
      <w:r>
        <w:t>Die Beschwerdeführenden werfen der Vorinstanz vor, dass sie eine Verletzung von Bundesumweltrecht nicht geprüft habe; sie habe sich mit der Lärmthematik nicht auseinandergesetzt, worin eine Verletzung des rechtlichen Gehörs liege. Zudem könnten sie den Entscheid der Vorinstanz mit Bezug auf die Verletzung von Bundesumweltrecht gar nicht anfechten, worin wiederum eine Verletzung des rechtlichen Gehörs liege.</w:t>
      </w:r>
    </w:p>
    <w:p>
      <w:r>
        <w:rPr>
          <w:b/>
        </w:rPr>
        <w:t>E. 3.1.1</w:t>
      </w:r>
    </w:p>
    <w:p>
      <w:r>
        <w:t>Damit rügen die Beschwerdeführenden dem Sinn nach die ungenügende Begründung des angefochtenen Entscheids, was eine Verletzung des rechtlichen Gehörs darstellte, die zur Aufhebung des angefochtenen Entscheids führen könnte (Ulrich Häfelin/Georg Müller/Felix Uhlmann, Allgemeines Verwaltungsrecht, 7. A., Zürich/St. Gallen 2016, Rz. 1039), weshalb darauf einzugehen ist.</w:t>
      </w:r>
    </w:p>
    <w:p>
      <w:r>
        <w:rPr>
          <w:b/>
        </w:rPr>
        <w:t>E. 3.1.2</w:t>
      </w:r>
    </w:p>
    <w:p>
      <w:r>
        <w:t>Die Begründung von Verfügungen muss so abgefasst sein, dass sich der Betroffene über die Tragweite des Entscheids Rechenschaft geben und ihn in voller Kenntnis der Sache an die höhere Instanz weiterziehen kann. Sie muss zumindest kurz die wesentlichen Überlegungen nennen, von denen sich die Entscheidinstanz hat leiten lassen und auf die sie ihren Entscheid stützt, und es muss grundsätzlich ersichtlich werden, wieso die Behörde vorgebrachte Äusserungen für unerheblich, unrichtig oder unzulässig hielt. Nicht erforderlich ist jedoch, dass sich die Begründung mit allen Parteistandpunkten einlässlich auseinandersetzt und jedes einzelne Vorbringen ausdrücklich widerlegt (Kaspar Plüss, Kommentar VRG, § 10 N. 25; BGE 137 II 266 E. 3.2; 134 I 83 E. 4.1; Häfelin/Müller/Uhlmann, Rz. 1071).</w:t>
      </w:r>
    </w:p>
    <w:p>
      <w:r>
        <w:rPr>
          <w:b/>
        </w:rPr>
        <w:t>E. 3.1.3</w:t>
      </w:r>
    </w:p>
    <w:p>
      <w:r>
        <w:t>Die Vorinstanz hatte im angefochtenen Entscheid ausgeführt, hinsichtlich der Zumutbarkeit der angefochtenen Verkehrsanordnung sei zwar nicht auszuschliessen, dass eine höhere Lärm- und Abgasbelastung bestehe. Inwiefern dies aber effektiv der Fall wäre, sei nicht erstellt und unter den Parteien umstritten. Aktenkundig sei eine Verkehrszählung vom 2. Mai 2018 mit rund 300 PW pro Stunde bzw. 5 Autos pro Minute, was noch keine Übermässigkeit oder Unzumutbarkeit indiziere. Von einer massiven Zunahme der Belastung der Anwohner durch Lärm und Abgas könne entgegen der Behauptungen der Beschwerdeführenden derzeit nicht ausgegangen werden. Damit begründete die Vorinstanz genügend, weshalb sie auf die Frage der Lärm- und Abgasbelastung nicht weiter einging. Sie durfte sich im Verfahren betreffend aufschiebende Wirkung mit einer summarischen Prüfung begnügen, der ihre Ausführungen gerecht werden (vorn E. 2.2.). Die Beschwerdeführenden vermochten dies in der Beschwerde denn auch ausführlich zu beanstanden. Eine Verletzung des rechtlichen Gehörs liegt nicht vor, ebenso wenig eine formelle Rechtsverweigerung, nachdem sich die Begründung nicht mit jedem einzelnen Parteivorbringen einlässlich auseinanderzusetzen hat.</w:t>
      </w:r>
    </w:p>
    <w:p>
      <w:r>
        <w:rPr>
          <w:b/>
        </w:rPr>
        <w:t>E. 3.1.4</w:t>
      </w:r>
    </w:p>
    <w:p>
      <w:r>
        <w:t>Die Beschwerdeführenden beriefen sich vor Vorinstanz zudem auf die von ihnen eingelegte Lärmuntersuchung der Firma T vom 23. Mai 2018 (fortan Bericht T), der sich auf die erste, per August 2018 beendete Bauphase bezieht, wo höhere Emissionen herrschten als danach. Anhand dieses Berichtes wurden die Lärmimmissionen entlang der Q-Strasse mit der Verkehrsumlagerung "grob ermittelt und beurteilt". Auf eine detaillierte Lärmberechnung wurde aus Zeit- und Kostengründen verzichtet. Immerhin kam der Bericht zum Schluss, dass entlang der Q-Strasse die Immissionsgrenzwerte überall eingehalten wurden, die Planungswerte hingegen mit Bezug auf 15–20 Liegenschaften nicht. Diesbezüglich liegt allerdings nur eine grobe Einschätzung vor, bewegte sich die Genauigkeit der Daten doch im Bereich von +/- 20 %, weshalb der durchschnittliche tägliche Verkehr um bis 600 Fahrzeuge über- oder unterschätzt worden sein könnte, was sich jedenfalls auf die Emissionen auswirken würde. Aus diesen Gründen und da die Vorinstanz im Hauptsachenentscheid darüber zu befinden haben wird, ob die Immissionsgrenzwerte oder die Planungswerte massgebend sind, bedeutet das Fehlen einer expliziten Auseinandersetzung mit dem Bericht T im Entscheid über die Wiederherstellung der aufschiebenden Wirkung keine Verletzung des rechtlichen Gehörs.</w:t>
      </w:r>
    </w:p>
    <w:p>
      <w:r>
        <w:rPr>
          <w:b/>
        </w:rPr>
        <w:t>E. 3.2</w:t>
      </w:r>
    </w:p>
    <w:p>
      <w:r>
        <w:t>Eine weitere Verletzung des rechtlichen Gehörs erkennen die Beschwerdeführenden darin, dass die Beschwerdegegner während des laufenden Rekursverfahrens vor der Vor­instanz Verkehrszählungen auf der Q-Strasse hätten durchführen lassen, welche ihre ungenügenden Sachverhaltsmittlungen verdecken sollten. Angesichts des mit Rekurserhebung eingetretenen Devolutiveffekts sei aber die Verfahrensherrschaft längst auf die Vor­instanz übergegangen. Die entsprechenden Erhebungen hätten ohne Mitwirkungsmöglichkeiten der Beschwerdeführenden stattgefunden, was deren rechtliches Gehör verletzt habe.</w:t>
      </w:r>
    </w:p>
    <w:p>
      <w:r>
        <w:rPr>
          <w:b/>
        </w:rPr>
        <w:t>E. 3.2.1</w:t>
      </w:r>
    </w:p>
    <w:p>
      <w:r>
        <w:t>Mit der Rekursduplik vom 10. Juli 2018 legten die Beschwerdegegner neben anderen eine Abschätzung der U AG vom 4. Juli 2018 zu den Lärmimmissionen sowie die "verkehrliche" Wochenzählung vom 11. bis 18. Juni 2018 ins Recht (fortan Bericht U). Gemäss dem Bericht U wird glaubhaft dargetan, dass die Planungswerte überall eingehalten sind. Hierzu nahmen die Beschwerdeführenden mit Eingabe vom 23. Juli 2018 ausführlich Stellung, auch wenn sie primär den Standpunkt vertraten, die Beschwerdegegner hätten wegen der Devolutivwirkung des Rekurses keine Sachverhaltsabklärungen mehr tätigen dürfen. Ihr rechtliches Gehör wurde insofern durchaus gewahrt.</w:t>
      </w:r>
    </w:p>
    <w:p>
      <w:r>
        <w:rPr>
          <w:b/>
        </w:rPr>
        <w:t>E. 3.2.2</w:t>
      </w:r>
    </w:p>
    <w:p>
      <w:r>
        <w:t>Bei den devolutiven Rechtsmitteln ist die übergeordnete Instanz zur Streiterledigung berufen. Ist ein Rechtsmittel devolutiv – wie der Rekurs und die Beschwerde –, geht die Zuständigkeit für die Behandlung der Sache, die Gegenstand der mit Beschwerde angefochtenen Verfügung bildet, mit Einreichung der Beschwerde auf die Beschwerdeinstanz über (Alfred Kölz/Isabelle Häner/Martin Bertschi, Verwaltungsverfahren und Verwaltungsrechtspflege des Bundes, 3. A., Zürich etc. 2013, Rz. 682, 1065; Bertschi, Vorbemerkungen zu §§ 19–28a N. 13). Dies bedeutet, dass mit Einreichen des Rechtsmittels (Rechtshängigkeit) die Herrschaft über das Verfahren von der Vorinstanz auf die Rechtsmittelinstanz übergeht. Fortan ist nur noch letztere befugt, über den Streitgegenstand zu entscheiden und nötigenfalls vorsorgliche Massnahmen oder andere verfahrensleitende Anordnungen zu treffen (Regina Kiener/Bernhard Rütsche/Mathias Kuhn, Öffentliches Verfahrensrecht, 2. A., Zürich/St. Gallen 2015, Rz. 1286; zu eng wohl Häfelin/Müller/Uhlmann, Rz. 1168).</w:t>
      </w:r>
    </w:p>
    <w:p>
      <w:r>
        <w:rPr>
          <w:b/>
        </w:rPr>
        <w:t>E. 3.2.3</w:t>
      </w:r>
    </w:p>
    <w:p>
      <w:r>
        <w:t>Dem haben die Beschwerdegegner mit dem Einlegen des Berichts U und der Verkehrszählung nicht widersprochen. Zwar wurde ihnen als ursprünglich verfügende Behörde, die das Verfahren zu leiten hatte, mit der Rechtshängigkeit des Rekurses infolge des Devolutiveffekts die Zuständigkeit, über die Wiederherstellung der aufschiebenden Wirkung zu entscheiden , entzogen (vorn E. 3.2.2). Mit der Rekurserhebung standen die Beschwerdegegner im Rekursverfahren den Beschwerdeführenden jedoch als Rekursgegner und damit als Verfahrenspartei gegenüber. Während der Pendenz des Rechtsmittels hätte ihnen allerdings noch die Möglichkeit offengestanden, den angefochtenen Entscheid in Wiedererwägung zu ziehen (wobei die Wiedererwägung lediglich einen formlosen Rechtsbehelf darstellt; dazu Bertschi, Vorbemerkungen zu §§ 86a–86d N. 20, 22). Demnach ist der Devolutiveffekt nicht absolut und umfassend. Mit der Rekurserhebung ergab sich somit eine Doppelrolle der Beschwerdegegner, einerseits als Instanz, welche ihren Entscheid noch in Wiedererwägung hätte ziehen können, anderseits als Verfahrenspartei im Rekursverfahren.</w:t>
      </w:r>
    </w:p>
    <w:p>
      <w:r>
        <w:rPr>
          <w:b/>
        </w:rPr>
        <w:t>E. 3.2.4</w:t>
      </w:r>
    </w:p>
    <w:p>
      <w:r>
        <w:t>In der Rolle als Verfahrenspartei stand den Beschwerdegegnern jedoch sehr wohl die Möglichkeit zu, auch im Rahmen eines Rechtsmittelverfahrens mit devolutiver Wirkung aufgrund ihrer Rechte als Verfahrenspartei neue Beweismittel einzuführen (§ 52 Abs. 1 in Verbindung mit § 20a Abs. 2 VRG; Marco Donatsch, Kommentar VRG, § 20a N. 16 f.), ohne sich damit Entscheidkompetenz im Rekursverfahren anzumassen. Eine Verletzung des rechtlichen Gehörs liegt nicht vor.</w:t>
      </w:r>
    </w:p>
    <w:p>
      <w:r>
        <w:rPr>
          <w:b/>
        </w:rPr>
        <w:t>E. 3.3</w:t>
      </w:r>
    </w:p>
    <w:p>
      <w:r>
        <w:t>Die Beschwerdeführenden erkennen sodann eine Verletzung von § 7 VRG – Abklärung des Sachverhalts von Amtes wegen – darin, dass die Beschwerdegegner den Sachverhalt mit Bezug auf verfügbare Verkehrszahlen offenkundig ungenügend erhoben hätten. Demgegenüber ist erneut auf die nur beschränkte Prüfungspflicht im Rahmen des summarischen Verfahrens zu verweisen, der die Beschwerdegegner genügten.</w:t>
      </w:r>
    </w:p>
    <w:p>
      <w:r>
        <w:rPr>
          <w:b/>
        </w:rPr>
        <w:t>E. 3.4</w:t>
      </w:r>
    </w:p>
    <w:p>
      <w:r>
        <w:t>Die Beschwerdeführenden beanstanden, dass es ab Beginn der Umleitung über die Q-Strasse Mitte März bis Sommer 2018 einen erhöhten Lastwagen-Anteil am Verkehr gegeben habe und auf der Baustelle verkehrende "Dumper" (Muldenkipper) grossen Lärm verursacht hätten. Beides hätte im angefochtenen Entscheid sowie im Bericht U berücksichtigt werden müssen. Tatsächlich waren die Bauarbeiten in der Q-Strasse bereits Ende August 2018 abgeschlossen. Ein Anfechtungsinteresse der Beschwerdeführenden bezüglich aufschiebende Wirkung ab März bis Ende August 2018 ist nicht auszumachen. Anlass dazu, auf die Aktualität des Rechtsschutzinteresses ausnahmsweise zu verzichten, besteht zudem nicht, wäre im jetzigen Zeitpunkt ohnehin nur noch eine Feststellung einer vergangenen Rechtsverletzung möglich.</w:t>
      </w:r>
    </w:p>
    <w:p>
      <w:r>
        <w:rPr>
          <w:b/>
        </w:rPr>
        <w:t>E. 4.1</w:t>
      </w:r>
    </w:p>
    <w:p>
      <w:r>
        <w:t>Die Vorinstanz erachtete die Dringlichkeit des Entzugs der aufschiebenden Wirkung für die Fortdauer des Verfahrens dadurch gegeben, dass vorerst das Projekt der Firma V realisiert werde, nämlich die Verlegung der Leitungen des Regiowärmenetzes, der Wasserversorgung und des Stromnetzes in die Q-, L- und FF-Strasse. Gleichzeitig fänden Sanierungsarbeiten an der Brücke in der L-Strasse statt, anschliessend Vorbereitungsarbeiten für den Bau der neuen Kanalisationsleitungen, was den Einbahnverkehr in der L-Strasse bedinge. Die Aufstellung der Projektorganisation der W AG zeige sämtliche weiteren Baustellen in der Region bis 2023, insbesondere die Sanierung der Autobahnüberführung L-Strasse, die Zufahrt von der Autobahnüberführung X-Strasse zum Werkareal der Y AG, die Sanierung der Z-Strasse 2019, der XY-Brücke und die Umgestaltung der X-Strasse ab 2020. Auf diese zutreffenden Ausführungen ist vorab zu verweisen (§ 70 in Verbindung mit § 28 Abs. 2 VRG).</w:t>
      </w:r>
    </w:p>
    <w:p>
      <w:r>
        <w:rPr>
          <w:b/>
        </w:rPr>
        <w:t>E. 4.2</w:t>
      </w:r>
    </w:p>
    <w:p>
      <w:r>
        <w:t>Die Beschwerdeführenden bestreiten, dass in den verschiedenen, aufeinander abgestimmten Bauprojekten im Gebiet XZ besondere Gründe für den Entzug der aufschiebenden Wirkung lägen. Dem ist nicht zu folgen.</w:t>
      </w:r>
    </w:p>
    <w:p>
      <w:r>
        <w:rPr>
          <w:b/>
        </w:rPr>
        <w:t>E. 4.2.1</w:t>
      </w:r>
    </w:p>
    <w:p>
      <w:r>
        <w:t>Gemäss der Projektgenehmigung "Entwässerung L" geht es darum, die in den 60er-Jahren des letzten Jahrhunderts gebauten öffentlichen Abwasserkanäle in der L-Strasse zu ersetzen, die einerseits angesichts der Entwicklung des Einzugsgebiets zu gering dimensioniert sind und anderseits dem Hochwasserschutz nicht mehr genügen. Seit Längerem tritt bei heftigem Regen fäkalienbelastetes Abwasser auf öffentliche Strassen und Wege aus und dringt in private Liegenschaften ein. Deswegen müssen die kommunalen Abwasserkanäle in der L-Strasse und der Hauptabwasserkanal von der L-Strasse zum Pumpwerk ZX ersetzt werden. Die Gefährdung von Polizeigütern (Sicherheit, Gesundheit) ist offensichtlich. Damit ist die Dringlichkeit der baulichen Massnahmen in der L-Strasse belegt und entsprechend auch diejenige für den Entzug der aufschiebenden Wirkung.</w:t>
      </w:r>
    </w:p>
    <w:p>
      <w:r>
        <w:rPr>
          <w:b/>
        </w:rPr>
        <w:t>E. 4.2.2</w:t>
      </w:r>
    </w:p>
    <w:p>
      <w:r>
        <w:t>Angesichts der vielen Infrastrukturprojekte, die von verschiedenen Bauherren (etwa Firma V, Kanton Zürich) ausgeführt werden sollen, liegt zudem auf der Hand, dass eine gewisse Koordination vonnöten ist. Sollte der vorgesehene Zeitplan nicht eingehalten werden können, wäre gemäss den Beschwerdegegnern ein Verkehrskollaps mit massivem Rückstau auf der L- und X-Strasse mit Auswirkungen bis nach K, G, CC, H und DD zu befürchten, der neben dem privaten auch den öffentlichen Verkehr stark behinderte. Zu befürchten wäre dabei weiter, dass von Privaten unkontrolliert Ausweichrouten gesucht würden. Schliesslich hätte dies auch Auswirkungen für die zahlreichen, für die Jahre 2018–2023 projektierten Infrastrukturvorhaben, deren Ausführung eng aufeinander abgestimmt sei. Die beauftragten Tiefbauunternehmen hätten auf die geplante Baustellen-Gesamtkoordination samt Verkehrskonzept abgestellt, weshalb die Nichteinhaltung des Zeitplans zu substanziellen Verzögerungen führen würde. Diese Vorbringen wurden und werden von den Beschwerdeführenden nicht substanziiert infrage gestellt.</w:t>
      </w:r>
    </w:p>
    <w:p>
      <w:r>
        <w:rPr>
          <w:b/>
        </w:rPr>
        <w:t>E. 4.2.3</w:t>
      </w:r>
    </w:p>
    <w:p>
      <w:r>
        <w:t>Es ist offensichtlich, dass etwa die Sanierung der L-Strasse erst vorgenommen werden kann, wenn die Leitungen der Regiowärme, des Wasser- und Stromnetzes bereits verlegt wurden. Die Umgestaltung der X-Strasse kann dagegen erst angepackt werden, wenn die L-Strasse wieder voll befahrbar ist. Gewiss sind mit der Realisierung der verschiedenen Projekte auch finanzielle Interessen des Gemeinwesens verbunden. Vor allem aber liegt das Schwergewicht neben der Dringlichkeit (vorn E. 4.2.1) in der reibungslosen Erstellung der geplanten, zeitlich aufeinander abgestimmten Projekte in der vorgesehenen Zeit, wofür nicht nur ein überwiegendes öffentliches Interesse besteht (zum Beispiel Brücke L-Strasse, Sanierung XY-Brücke), sondern wodurch auch die Belastung der Betroffenen möglichst geringgehalten werden soll. Darin liegen zweifellos besondere Gründe für den Entzug der aufschiebenden Wirkung.</w:t>
      </w:r>
    </w:p>
    <w:p>
      <w:r>
        <w:rPr>
          <w:b/>
        </w:rPr>
        <w:t>E. 4.3</w:t>
      </w:r>
    </w:p>
    <w:p>
      <w:r>
        <w:t>Weiter erweist sich die über den Entzug der aufschiebenden Wirkung in Kraft gesetzte vorübergehende Verkehrsanordnung für die Q-Strasse als geeignet, um den Verkehr aus der bloss einspurig zu befahrenden L-Strasse mindestens teilweise aufzunehmen, ist sie doch die diesem Abschnitt der L-Strasse nächst gelegene Umfahrungsmöglichkeit und so gut ausgebaut, dass sie ein grösseres Volumen an Verkehr durchaus aufnehmen kann. Bei der Q-Strasse handelt es sich (wie auch bei der L-Strasse) um eine verkehrsorientierte Sammelstrasse (Fahrbahnbreite 7,5 m, beidseitiges Trottoir je 2 m, Gesamtbreite 11,5 m; vgl. § 5 Abs. 1 lit. d und Abs. 2 der Zugangsnormalien vom 9. Dezember 1987 in Verbindung mit Anhang Technische Anforderungen/Zugangsarten) und nicht, wovon die Beschwerdeführenden und der Bericht T ausgehen, um eine Quartiererschliessungsstrasse.</w:t>
      </w:r>
    </w:p>
    <w:p>
      <w:r>
        <w:rPr>
          <w:b/>
        </w:rPr>
        <w:t>E. 4.4</w:t>
      </w:r>
    </w:p>
    <w:p>
      <w:r>
        <w:t>Gleichzeitig erweist sich diese Massnahme auch als erforderlich, weil eine andere Umfahrungsmöglichkeit, etwa in der Form der bereits überlasteten X- und Umfahrungsstrasse, als mildere Massnahme nur beschränkt zur Verfügung steht. Nach Angaben der Beschwerdegegner gelangt die X-Strasse zu den Verkehrsspitzenzeiten regelmässig an ihre Belastungsgrenze. Erschwerend kommt hinzu, dass ab April 2018 der Umleitungsverkehr wegen der Verlegung des Dorfbachs und der Sanierung der Ortsdurchfahrt H über den LSA-Knoten 164 (Kreuzung X-/Umfahrungs-/K-Strasse) geführt werden muss, weshalb keine weiteren Kapazitäten an diesem Verkehrsknoten vorhanden sind und nur die Q-Strasse infrage kam, den Einbahnverkehr auf der L-Strasse in umgekehrter Richtung aufzunehmen. Daran wird sich so rasch nichts ändern, stehen doch nach der Planung ab 2019 Sanierungsarbeiten an der Z-Strasse samt Brücke und Oberwasserkanal, ab 2020 an der XY-Brücke und am Kreisel L und ebenso 2020 an der X-Strasse an.</w:t>
      </w:r>
    </w:p>
    <w:p>
      <w:r>
        <w:rPr>
          <w:b/>
        </w:rPr>
        <w:t>E. 4.5</w:t>
      </w:r>
    </w:p>
    <w:p>
      <w:r>
        <w:t>Eine Würdigung der verschiedenen Interessen steht dem Entzug der aufschiebenden Wirkung nicht entgegen. So liegt die Q-Strasse als nächst gelegene ebenfalls nur einspurige Umfahrungsmöglichkeit für die L-Strasse zweifellos im Interesse der Verkehrsbeteiligten auf dem Weg nach G. Gleichzeitig wurde die Tempo-30-Zone auf der Q-Strasse unverändert beibehalten, was sich nicht nur als Lärmschutz-, sondern auch als Sicherheitsmassnahme zugunsten der dortigen Anwohner auswirkt, und der Lastwagenverkehr wurde zur Entlastung auf die Achse X- und Umfahrungsstrasse umgeleitet. Zur Sicherheit von Anwohnern und Nutzern bestand mindestens zu Beginn der vorübergehenden Verkehrsanordnung eine erhöhte Polizeipräsenz auf der Q-Strasse und wurden für die Kinder zur Querung der Q-Strasse von der Polizei zusätzlich flankierende Massnahmen getroffen. Dem halten die Beschwerdeführenden nichts Substanzielles entgegen. Im Sinn einer vorläufigen Feststellung des Sachverhalts im Rahmen des Entscheids über die aufschiebende Wirkung ist schliesslich davon auszugehen, dass auch die Planungswerte für Lärm eingehalten werden und damit die Anforderungen des Lärmschutzrechts auch dann eingehalten wären, wenn die Q-Strasse aufgrund der Umleitung entsprechend dem Standpunkt der Beschwerdeführenden als neue ortsfeste Anlage zu betrachten wäre.</w:t>
      </w:r>
    </w:p>
    <w:p>
      <w:r>
        <w:rPr>
          <w:b/>
        </w:rPr>
        <w:t>E. 4.6</w:t>
      </w:r>
    </w:p>
    <w:p>
      <w:r>
        <w:t>Der Entzug der aufschiebenden Wirkung als auch die mit dem Entzug der aufschiebenden Wirkung wirksam werdende vorübergehende Verkehrsanordnung erscheinen daher den Betroffenen nach Abwägung der verschiedenen Interessen durchaus zumutbar. Entsprechend ist die Beschwerde abzuweisen.</w:t>
      </w:r>
    </w:p>
    <w:p>
      <w:r>
        <w:rPr>
          <w:b/>
        </w:rPr>
        <w:t>E. 5</w:t>
      </w:r>
    </w:p>
    <w:p>
      <w:r>
        <w:t>Bei diesem Ausgang sind die Kosten dieses Zwischenentscheides den Beschwerdeführenden aufzuerlegen, wofür sie solidarisch haften (§ 65a Abs. 2 in Verbindung mit § 13 Abs. 2 VRG). Die Beschwerdegegner verlangten eine Parteientschädigung. Es handelt sich bei ihnen um zwei kleinere Gemeinwesen (je knapp 5'000 Einwohner), für welche die Beantwortung der umfangreichen Beschwerde, die verschiedene spezifische rechtliche Fragen betraf, wohl nur mit einem besonders grossen Aufwand zu bewältigen gewesen wäre, sofern das nötige Fachwissen dazu überhaupt vorhanden gewesen wäre (Plüss, § 17 N. 53). Ihnen ist daher eine Parteientschädigung von je Fr. 1'000.- zuzüglich Mehrwertsteuer zuzusprechen (§ 17 Abs. 2 VRG).</w:t>
      </w:r>
    </w:p>
    <w:p>
      <w:r>
        <w:rPr>
          <w:b/>
        </w:rPr>
        <w:t>E. 6</w:t>
      </w:r>
    </w:p>
    <w:p>
      <w:r>
        <w:t>Das vorliegende, einen Zwischenentscheid betreffende Urteil ist ebenfalls ein Zwischenentscheid, der wiederum nur unter den einschränkenden Bedingungen von Art. 93 Abs. 1 BGG angefochten werden kann (VGr, 15. Februar 2018, VB.2017.00702, E. 7; Bertschi, § 19a N. 31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