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VB.2018.00312 vom 23. August 2018</w:t>
      </w:r>
    </w:p>
    <w:p>
      <w:r>
        <w:t>ZH Verwaltungsgericht, 2018-08-23, DE</w:t>
      </w:r>
    </w:p>
    <w:p>
      <w:r>
        <w:rPr>
          <w:b/>
        </w:rPr>
        <w:t xml:space="preserve">Quelle: </w:t>
      </w:r>
      <w:r>
        <w:t>https://mcp.opencaselaw.ch/entscheid/zh_verwaltungsgericht__VB.2018.00312</w:t>
      </w:r>
    </w:p>
    <w:p>
      <w:r>
        <w:t>FR: ZH_VERWALTUNGSGERICHT VB.2018.00312 du 23 août 2018</w:t>
      </w:r>
    </w:p>
    <w:p>
      <w:r>
        <w:t>IT: ZH_VERWALTUNGSGERICHT VB.2018.00312 del 23 agosto 2018</w:t>
      </w:r>
    </w:p>
    <w:p>
      <w:pPr>
        <w:pStyle w:val="Heading2"/>
      </w:pPr>
      <w:r>
        <w:t>Regeste</w:t>
      </w:r>
    </w:p>
    <w:p>
      <w:r>
        <w:t>Kosten Feuerwehreinsatz (Wiederaufnahme von VB.2016.00230; Kostenverlegung) | Kosten Feuerwehreinsatz: Wiederaufnahme zur neuen Kosten- und Entschädigungsverlegung nach Rückweisung durch Bundesgericht. Entschädigungsberechtigung des (mehrheitlich) obsiegenden Gemeinwesens nach VRG (E. 2.2). Die Beschwerdeführerin nimmt eine öffentlich-rechtliche Aufgabe wahr, es handelte sich um einen komplexen Verfahrensgegenstand und sie hatte keinen Wissensvorsprung, weshalb ihr eine angemessene Parteientschädigung zuzusprechen ist (E. 2.3).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Kosten des vorliegenden Verfahrens sind auf die Gerichtskasse zu nehmen. Parteientschädigungen sind keine zuzusprechen.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