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VB.2018.00286 vom 25. Juli 2018</w:t>
      </w:r>
    </w:p>
    <w:p>
      <w:r>
        <w:t>ZH Verwaltungsgericht, 2018-07-25, DE</w:t>
      </w:r>
    </w:p>
    <w:p>
      <w:r>
        <w:rPr>
          <w:b/>
        </w:rPr>
        <w:t xml:space="preserve">Quelle: </w:t>
      </w:r>
      <w:r>
        <w:t>https://mcp.opencaselaw.ch/entscheid/zh_verwaltungsgericht__VB.2018.00286</w:t>
      </w:r>
    </w:p>
    <w:p>
      <w:r>
        <w:t>FR: ZH_VERWALTUNGSGERICHT VB.2018.00286 du 25 juillet 2018</w:t>
      </w:r>
    </w:p>
    <w:p>
      <w:r>
        <w:t>IT: ZH_VERWALTUNGSGERICHT VB.2018.00286 del 25 luglio 2018</w:t>
      </w:r>
    </w:p>
    <w:p>
      <w:pPr>
        <w:pStyle w:val="Heading2"/>
      </w:pPr>
      <w:r>
        <w:t>Regeste</w:t>
      </w:r>
    </w:p>
    <w:p>
      <w:r>
        <w:t>Kurzaufenthaltsbewilligung zur Vorbereitung der Heirat | Da es hier gerade darum geht, ob der Beschwerdeführer bis zum Abschluss des Ehevorbereitungsverfahrens zu dulden sei, besteht keine Anlass für eine Sistierung (E. 2.2). Der Beschwerdeführer hat keinen Anspruch auf eine öffentliche Verhandlung (E. 2.3). Ob der Beschwerdeführer eine Scheinehe schliessen wolle, lässt sich aufgrund der Akten nicht abschliessend beurteilen (E. 3.2). Dass auch das Zivilstandsamt Abklärungen betreffend Scheinehe vorgenommen hat, entbindet den Beschwerdegegner nicht von eigenen Abklärungen, solange ein negativer Entscheid des Zivilstandsamts nicht rechtskräftig ist (E. 3.3). Rückweisung zur ergänzenden Sachverhaltsabklärung.</w:t>
      </w:r>
    </w:p>
    <w:p>
      <w:pPr>
        <w:pStyle w:val="Heading2"/>
      </w:pPr>
      <w:r>
        <w:t>Erwägungen</w:t>
      </w:r>
    </w:p>
    <w:p>
      <w:r>
        <w:rPr>
          <w:b/>
        </w:rPr>
        <w:t>E. 4</w:t>
      </w:r>
    </w:p>
    <w:p>
      <w:r>
        <w:t>Nach dem Gesagten ist die Beschwerde teilweise gutzuheissen. Der Entscheid der Sicherheitsdirektion vom 19. April 2018 ist aufzuheben und die Angelegenheit im Sinn der Erwägungen an die Sicherheitsdirektion zurückzuweisen.</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Demnach hat der Beschwerdeführer als obsiegend zu gelten und sind die Kosten des Beschwerdeverfahrens dem Beschwerdegegner aufzuerlegen (§ 65a Abs. 2 in Verbindung mit § 13 Abs. 2 Satz 1 VRG; VGr, 3. Juli 2014, VB.2014.00186, E. 4.2).</w:t>
      </w:r>
    </w:p>
    <w:p>
      <w:r>
        <w:rPr>
          <w:b/>
        </w:rPr>
        <w:t>E. 5.2</w:t>
      </w:r>
    </w:p>
    <w:p>
      <w:r>
        <w:t>Weil der Beschwerdeführer keinen Rechtsbeistand beizog und weder der Sachverhalt noch die sich stellenden Rechtsfragen besonderen Aufwand erforderten, ist ihm keine Parteientschädigung zuzusprechen (§ 17 Abs. 2 lit. a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zur weiteren Sachverhaltsabklärung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