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VB.2018.00272 vom 22. August 2018</w:t>
      </w:r>
    </w:p>
    <w:p>
      <w:r>
        <w:t>ZH Verwaltungsgericht, 2018-08-22, DE</w:t>
      </w:r>
    </w:p>
    <w:p>
      <w:r>
        <w:rPr>
          <w:b/>
        </w:rPr>
        <w:t xml:space="preserve">Quelle: </w:t>
      </w:r>
      <w:r>
        <w:t>https://mcp.opencaselaw.ch/entscheid/zh_verwaltungsgericht__VB.2018.00272</w:t>
      </w:r>
    </w:p>
    <w:p>
      <w:r>
        <w:t>FR: ZH_VERWALTUNGSGERICHT VB.2018.00272 du 22 août 2018</w:t>
      </w:r>
    </w:p>
    <w:p>
      <w:r>
        <w:t>IT: ZH_VERWALTUNGSGERICHT VB.2018.00272 del 22 agosto 2018</w:t>
      </w:r>
    </w:p>
    <w:p>
      <w:pPr>
        <w:pStyle w:val="Heading2"/>
      </w:pPr>
      <w:r>
        <w:t>Regeste</w:t>
      </w:r>
    </w:p>
    <w:p>
      <w:r>
        <w:t>Aufenthaltsbewilligung | [Nichtverlängerung der Aufenthaltsbewilligung] Der Beschwerdeführer hat zu seinem Schweizer Sohn eine enge affektive Beziehung (E. 4.1.1 und 4.1.2). Seinen wirtschaftlichen Verpflichtungen gegenüber seinem Sohn ist er nur ungenügend nachgekommen (E. 4.2). Auch ist der Beschwerdeführer straffällig geworden (E. 4.3). Dem Beschwerdeführer steht daher kein Anwesenheitsanspruch gestützt auf Art. 50 Abs. 1 lit. b AuG zu (E. 4.5). Abweisung.</w:t>
      </w:r>
    </w:p>
    <w:p>
      <w:pPr>
        <w:pStyle w:val="Heading2"/>
      </w:pPr>
      <w:r>
        <w:t>Erwägungen</w:t>
      </w:r>
    </w:p>
    <w:p>
      <w:r>
        <w:rPr>
          <w:b/>
        </w:rPr>
        <w:t>E. 2</w:t>
      </w:r>
    </w:p>
    <w:p>
      <w:r>
        <w:t>Abteilung VB.2018.00272 Urteil der 2. Kammer vom 22. August 2018 Mitwirkend: Abteilungspräsident Andreas Frei (Vorsitz) , Verwaltungsrichterin Elisabeth Trachsel, Verwaltungsrichterin Silvia Hunziker, Gerichtsschreiberin Stefanie Peter. In Sachen A, vertreten durch RA B, dieser substituiert durch MLaw C, Beschwerdeführer, gegen Migrationsamt des Kantons Zürich, Beschwerdegegner, betreffend Aufenthaltsbewilligung, hat sich ergeben: I. A, geboren 1971 und serbischer Staatsangehöriger, reiste am 17. September 2015 in die Schweiz und heiratete am 13. Oktober 2015 die Schweizer Bürgerin D, geboren 1977. In der Folge erhielt A eine Aufenthaltsbewilligung mit Gültigkeit bis 12. Oktober 2016. Aus dieser Ehe ging 2015 der gemeinsame Sohn E hervor. Mit Urteil und Verfügung des Bezirksgerichts Dielsdorf vom 12. August 2016 wurde festgestellt, dass die Ehegatten A/D auf unbestimmte Dauer zum Getrenntleben berechtigt sind. Weiter wurde davon Vormerk genommen, dass die Ehegatten seit dem 2. August 2016 getrennt lebten. Der gemeinsame Sohn wurde unter die Obhut der Mutter gestellt und A ein Besuchsrecht eingeräumt. Nach Gewährung des rechtlichen Gehörs wies das Migrationsamt mit Verfügung vom 17. Februar 2017 das Gesuch von A um Verlängerung seiner Aufenthaltsbewilligung ab, wies ihn aus der Schweiz weg und setzte ihm Frist zum Verlassen der Schweiz bis 16. April 2017. II. Dagegen erhob A am 6. März 2017 Rekurs. Während des Rekursverfahrens wurde A in der Schweiz straffällig: - Mit Urteil des Bezirksgerichts Dielsdorf vom 19. Mai 2017 wurde er wegen Drohung, einfacher Körperverletzung und Tätlichkeiten mit einer bedingten Geldstrafe von 180 Tagessätzen zu je Fr. 60 und einer Busse von Fr. 600.- bestraft. Die Eheleute nahmen am 30. September 2017 das gemeinsame Eheleben wieder auf. Am 1. Januar 2018 verliess A die eheliche Wohnung wieder. Mit Urteil des Bezirksgerichts Dielsdorf vom 22. Februar 2018 wurde die Ehe geschieden. Sohn E wurde unter der gemeinsamen elterlichen Sorge belassen und unter die Obhut der Mutter gestellt. Mit Entscheid vom 6. April 2018 wies die Rekursabteilung der Sicherheitsdirektion den Rekurs ab und setzte A Frist zum Verlassen der Schweiz bis 4. Juni 2018. III. Mit Beschwerde vom 7. Mai 2018 liess A dem Verwaltungsgericht beantragen, es sei der vorinstanzliche Entscheid aufzuheben und der Beschwerdegegner sei anzuweisen, die Aufenthaltsbewilligung von A zu verlängern. Eventualiter sei die Sache zur ergänzenden Abklärung des Sachverhalts an die Beschwerdegegnerin zurückzuweisen; alles unter Kostenfolge zulasten des Beschwerdegegners. Mit Präsidialverfügung vom 8. Mai 2018 wurde A Frist zur Leistung eines Kostenvorschusses angesetzt. Die Kaution wurde fristgerecht geleistet. Während die Rekursabteilung der Sicherheitsdirektion auf Vernehmlassung verzichtete, liess sich das Migrationsamt nicht vernehmen. Am 12. Juli 2018 reichte der Rechtsvertreter des Beschwerdeführers seine Honorarnote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Ausländergesetzes vom 16. Dezember 2005 [AuG]). Nach Auflösung der Ehe oder der Familiengemeinschaft besteht der Anspruch des Ehegatten auf Erteilung und Verlängerung der Aufenthaltsbewilligung nach Art. 42 AuG weiter, wenn die Ehegemeinschaft mindestens drei Jahre bestanden hat und eine erfolgreiche Integration besteht (Art. 50 Abs. 1 lit. a AuG). Diese beiden Voraussetzungen müssen kumulativ erfüllt sein (BGE 140 II 289 E. 3.5.3; BGE 136 II 113 E. 3.3.3). Von einer Ehegemeinschaft im Sinn von Art. 50 Abs. 1 lit. a AuG ist auszugehen, solange eine tatsächlich gelebte eheliche Beziehung und ein gegenseitiger Ehewille vorliegen.</w:t>
      </w:r>
    </w:p>
    <w:p>
      <w:r>
        <w:rPr>
          <w:b/>
        </w:rPr>
        <w:t>E. 2.2</w:t>
      </w:r>
    </w:p>
    <w:p>
      <w:r>
        <w:t>Unbestritten dauerte die Ehe des Beschwerdeführers mit D weniger als drei Jahre. Ist schon die nach Art. 50 Abs. 1 lit. a AuG erforderliche zeitliche Dauer der Ehegemeinschaft und damit die erste Voraussetzung für die Bewilligungsverlängerung nicht gegeben, erübrigt es sich zu prüfen, ob der Beschwerdeführer in der Schweiz erfolgreich integriert ist.</w:t>
      </w:r>
    </w:p>
    <w:p>
      <w:r>
        <w:rPr>
          <w:b/>
        </w:rPr>
        <w:t>E. 3.1</w:t>
      </w:r>
    </w:p>
    <w:p>
      <w:r>
        <w:t>Gestützt auf Art. 50 Abs. 1 lit. b AuG in Verbindung mit Art. 42 Abs. 1 AuG haben ausländische Ehegatten von Schweizerinnen und Schweizern nach Auflösung der Ehe oder der Familiengemeinschaft weiterhin einen Anspruch auf Verlängerung der Aufenthaltsbewilligung, wenn wichtige persönliche Gründe einen Aufenthalt in der Schweiz erforderlich machen. Solche Gründe können namentlich in einer schützenswerten Beziehung zu einem in der Schweiz anwesenheitsberechtigten Kind bestehen (vgl. BGE 139 I 315 E. 2.1). Dabei sind die Anforderungen zu berücksichtigen, die sich aus Art. 8 der Europäischen Menschenrechtskonvention (EMRK) ergeben, denn die wichtigen persönlichen Gründe im Sinn von Art. 50 Abs. 1 lit. b AuG können nicht einschränkender verstanden werden als allfällige sich aus Art. 8 EMRK ergebende Ansprüche auf Erteilung bzw. Verlängerung der Aufenthaltsbewilligung (vgl. BGr, 10. August 2015, 2C_942/2014, E. 1.4).</w:t>
      </w:r>
    </w:p>
    <w:p>
      <w:r>
        <w:rPr>
          <w:b/>
        </w:rPr>
        <w:t>E. 3.2</w:t>
      </w:r>
    </w:p>
    <w:p>
      <w:r>
        <w:t>Art. 8 Ziff. 1 EMRK bzw. Art. 13 Abs. 1 der Bundesverfassung vom 18. April 1999 ( BV) garantieren das Recht auf Achtung des Familienlebens. Unter dem Schutz der zitierten Bestimmungen steht vor allem die Kernfamilie. Darunter ist unter anderem das Zusammenleben minderjähriger Kinder mit ihren Eltern zu verstehen.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(sogenanntes "tadelloses Verhalten", vgl. BGE 140 I 145 E. 3.2 = Pra 103 [2014] Nr. 90; BGE 143 I 121 E. 5.2).</w:t>
      </w:r>
    </w:p>
    <w:p>
      <w:r>
        <w:rPr>
          <w:b/>
        </w:rPr>
        <w:t>E. 3.3</w:t>
      </w:r>
    </w:p>
    <w:p>
      <w:r>
        <w:t>Unabhängig vom Vorliegen einer familiären Beziehung kann eine ausländerrechtliche Fernhaltemassnahme Art. 8 EMRK (Recht auf Privatleben) verletzen (vgl. BGE 139 I 16 E. 2.2.2). Nach der Rechtsprechung des Europäischen Gerichtshofs für Menschenrechte (EGMR) bilden die sozialen Bindungen zwischen dem Einwanderer und der Gemeinschaft, in der dieser sein Leben und seinen Platz gefunden hat, Teil des Begriffs "Privatleben" im Sinn von Art. 8 EMRK (EGMR-Urteil Vasquez gegen Schweiz vom 26. November 2013 [Nr. 1785/08] § 37).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w:t>
      </w:r>
    </w:p>
    <w:p>
      <w:r>
        <w:rPr>
          <w:b/>
        </w:rPr>
        <w:t>E. 4.1</w:t>
      </w:r>
    </w:p>
    <w:p>
      <w:r>
        <w:t>Nach der jüngeren Rechtsprechung des Bundesgerichts ist das Erfordernis der besonderen Intensität der affektiven Beziehung beim nicht sorge- bzw. obhutsberechtigten ausländischen Elternteil, der aufgrund einer inzwischen aufgelösten ehelichen Gemeinschaft mit einer Schweizerin oder einer Person mit Niederlassungsbewilligung schon im Besitz einer Aufenthaltsbewilligung war, bereits dann erfüllt, wenn der persönliche Kontakt im Rahmen eines nach heutigem Massstab üblichen Besuchsrechts ausgeübt wird (BGE 139 I 315 E. 2.5). Bei vorschulpflichtigen Kindern liegt ein "übliches Besuchsrecht" bei einem Tag oder zwei Halbtagen pro Monat (Peter Breitschmid in: Marc Amstutz et al. [Hrsg.], Handkommentar zum Schweizer Privatrecht, Zürich etc. 2012, Art. 273 ZGB N. 5; vgl. VGr, 26. Oktober 2016, VB.2016.00503, E. 2.1).</w:t>
      </w:r>
    </w:p>
    <w:p>
      <w:r>
        <w:rPr>
          <w:b/>
        </w:rPr>
        <w:t>E. 4.1.1</w:t>
      </w:r>
    </w:p>
    <w:p>
      <w:r>
        <w:t>Gemäss dem Eheschutzurteil des Bezirksgerichts Dielsdorf vom 12. August 2016 wurde der Sohn E unter die Obhut der Kindsmutter gestellt. Betreffend das Besuchsrecht des Beschwerdeführers erkannte das Bezirksgericht, dass dieses von Fall zu Fall durch die Eltern selbst geregelt wird. Für den Streitfall wurde festgehalten, dass der Beschwerdeführer berechtigt und verpflichtet wird, den gemeinsamen Sohn jeweils vier Stunden pro Woche zu besuchen oder zu sich auf Besuch zu nehmen. Auf ein Ferien- und Feiertagsbesuchsrecht wurde verzichtet. Mit Entscheid des Bezirksgerichts Dielsdorf vom 22. Februar 2018 betreffend Ehescheidung auf gemeinsames Begehren wurde die Obhutszuteilung an die Kindsmutter unter Beibehaltung des gemeinsamen Sorgerechts bestätigt. Betreffend das Besuchsrecht des Beschwerdeführers wurde erneut erkannt, dass dieses von Fall zu Fall durch die Eltern selbst geregelt werde. Für den Streitfall wurde wiederum eine Besuchsrechtsregelung festgehalten, wonach der Beschwerdeführer berechtigt sei, seinen Sohn zunächst für vier Stunden pro Woche, nach Eintritt in den Kindergarten jeden zweiten Samstag bis Sonntag und ab Beginn der Schulpflicht an jedem zweiten Wochenende von Freitagabend bis Sonntagabend zu sich zu nehmen. Weiter wurde der Beschwerdeführer dazu berechtigt, seinen Sohn nach Eintritt in die Schulpflicht jährlich für vier Wochen zu sich oder mit sich in die Ferien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