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VB.2017.00767 vom 1. März 2018</w:t>
      </w:r>
    </w:p>
    <w:p>
      <w:r>
        <w:t>ZH Verwaltungsgericht, 2018-03-01, DE</w:t>
      </w:r>
    </w:p>
    <w:p>
      <w:r>
        <w:rPr>
          <w:b/>
        </w:rPr>
        <w:t xml:space="preserve">Quelle: </w:t>
      </w:r>
      <w:r>
        <w:t>https://mcp.opencaselaw.ch/entscheid/zh_verwaltungsgericht__VB.2017.00767</w:t>
      </w:r>
    </w:p>
    <w:p>
      <w:r>
        <w:t>FR: ZH_VERWALTUNGSGERICHT VB.2017.00767 du 1 mars 2018</w:t>
      </w:r>
    </w:p>
    <w:p>
      <w:r>
        <w:t>IT: ZH_VERWALTUNGSGERICHT VB.2017.00767 del 1 marzo 2018</w:t>
      </w:r>
    </w:p>
    <w:p>
      <w:pPr>
        <w:pStyle w:val="Heading2"/>
      </w:pPr>
      <w:r>
        <w:t>Regeste</w:t>
      </w:r>
    </w:p>
    <w:p>
      <w:r>
        <w:t>Eingrenzung/kurzfristige Festhaltung (G.-Nr. GI170172-L/U) | Eingrenzung auf die Gemeindegebiete Uster bzw. Urdorf; kurzfristige Festhaltung; rechtliches Gehör im Zusammenhang mit der Anpassung einer Eingrenzungsverfügung. Grundsätzlich muss die einzugrenzende Person nicht nur bei der erstmaligen Eingrenzung, sondern auch bei der Anpassung der Eingrenzungsverfügung vorgängig angehört werden. In besonderen Fällen ist es ausnahmsweise zulässig, eine Anpassungsverfügung ohne vorgängige Anhörung zu erlassen; diesfalls muss das rechtliche Gehör im Nachhinein zeitnah gewährt werden (E. 2.2.1). Im vorliegenden Fall wurde der Gehörsanspruch verletzt, da weder vorgängig noch nachträglich eine Anhörung stattfand. Die (nicht schwerwiegende) Gehörsverletzung konnte jedoch im Rechtsmittelverfahren geheilt werden; die Rechtslage war bislang ungeklärt und zum jetzigen Zeitpunkt ist nicht von einer systematischen Gehörsverletzung auszugehen (E. 2.3). Auch eine allfällige ungenügende Begründung der Anpassungsverfügung konnte im vorinstanzlichen Gerichtsverfahren geheilt werden (E. 2.5.1). Voraussetzungen der Eingrenzung nach Art. 74 Abs. 1 lit. b AuG (E. 3.2, 3.3). Der Beschwerdeführer kann die angepasste Eingrenzungsverfügung in sämtlichen Punkten anfechten, obwohl er frühere Eingrenzungsverfügungen in Rechtskraft erwachsen liess. Gemäss der neusten bundesgerichtlichen Rechtsprechung besteht ein grundlegendes öffentliches Interesse daran, abgewiesene Asylbewerbende durch die Eingrenzung zu einer freiwilligen Ausreise zu bewegen. Die Massnahme ist damit erst dann untauglich zur Erreichung ihres Zwecks, wenn sowohl die Ausschaffung als auch die freiwillige Ausreise objektiv unmöglich sind, was vorliegend nicht der Fall ist (E. 3.3). Meldepflichten stellen keine geeigneten Ersatzmassnahmen für Eingrenzungen dar (E. 3.4). Insbesondere mit Blick auf die Straffälligkeit des Beschwerdeführers ist sodann eine Eingrenzung auf das Gebiet einer Gemeinde grundsätzlich zulässig, da das öffentliche Interesse daran in solchen Fällen vergleichsweise schwerwiegt (E. 3.5.1). Indessen ist der Beschwerdeführer aus medizinischen Gründen auf eine oberirdische Wohnsituation angewiesen, was in der Notunterkunft Urdorf nicht der Fall ist. Insgesamt überwiegt das öffentliche Interesse am Weiterbestand der Eingrenzung auf die Gemeinde Uster. Die angefochtene Verfügung ist hingegen insoweit aufzuheben, als der Beschwerdeführer damit auf die Gemeinde Urdorf eingegrenzt wird (E. 3.5.2, 3.5.3). Die Anordnung einer alternativen Eingrenzung (auf die Gemeindegebiete Uster bzw. Urdorf) erfüllt die Voraussetzungen für die Annahme von Nichtigkeit nicht (E. 4.1). Gemäss Art. 73 Abs. 1 lit. a AuG kann die zuständige Behörde eine Person ohne Aufenthaltstitel zur Eröffnung einer Verfügung im Zusammenhang mit ihrem Aufenthaltsstatus kurzfristig festhalten (E. 5.1). Dies ist ausreichende gesetzliche Grundlage für eine kurzfristige Festhaltung zwecks Eröffnung der Eingrenzungsverfügung (E. 5.2). Mit einer kurzfristigen Festhaltung soll die Eröffnung der Verfügung in einer dem Betroffenen verständlichen Sprache innert nützlicher Frist gewährleistet werden (E. 5.3). Als milderes Mittel steht grundsätzlich die schriftliche Vorladung an die Adresse der betreffenden Notunterkunft oder des Rechtsvertreters des Beschwerdeführers zur Verfügung. Vorliegend bestehen keine genügenden Anzeichen dafür, dass der Beschwerdeführer einer Vorladung keine Folge leisten würde. Die kurzfristige Festhaltung erweist sich als unverhältnismässig. Feststellung der Widerrechtlichkeit (E. 5.4.1, 5.4.2). Teilweise Gutheissung.</w:t>
      </w:r>
    </w:p>
    <w:p>
      <w:pPr>
        <w:pStyle w:val="Heading2"/>
      </w:pPr>
      <w:r>
        <w:t>Erwägungen</w:t>
      </w:r>
    </w:p>
    <w:p>
      <w:r>
        <w:rPr>
          <w:b/>
        </w:rPr>
        <w:t>E. 3</w:t>
      </w:r>
    </w:p>
    <w:p>
      <w:r>
        <w:t>Die Vorinstanzen grenzten den Beschwerdeführer auf das Gebiet der Gemeinde Urdorf bzw. Uster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w:t>
      </w:r>
    </w:p>
    <w:p>
      <w:r>
        <w:rPr>
          <w:b/>
        </w:rPr>
        <w:t>E. 3.1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Die gesetzliche Grundlage ist vorliegend gegeben: Der Beschwerdeführer ist algerischer Staatsangehöriger und stellte am 24. Juli 2011 in der Schweiz ein Asylgesuch. Mit Verfügung vom 23. August 2011 trat das Bundesamt für Migration (heute Staatssekretariat für Migration SEM) auf sein Asylgesuch nicht ein und wies ihn an, die Schweiz am Tag nach Eintritt der Rechtskraft dieses Entscheids zu verlassen; ebenso wurde am 20. Oktober 2011 über ein weiteres Asylgesuch vom 12. September 2011 entschieden. Die dem Beschwerdeführer angesetzte Ausreisefrist ist damit schon seit längerer Zeit verstrichen.</w:t>
      </w:r>
    </w:p>
    <w:p>
      <w:r>
        <w:rPr>
          <w:b/>
        </w:rPr>
        <w:t>E. 3.2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(BGr, 13. November 2017, 2C_287/2017, E. 4.2 f. [zur Publikation vorgesehen]).</w:t>
      </w:r>
    </w:p>
    <w:p>
      <w:r>
        <w:rPr>
          <w:b/>
        </w:rPr>
        <w:t>E. 3.3</w:t>
      </w:r>
    </w:p>
    <w:p>
      <w:r>
        <w:t>Anders als im vorinstanzlichen Entscheid ausgeführt, ist die Eignung der Eingrenzung vorliegend zu überprüfen: Frühere Eingrenzungen des Beschwerdeführers sind zwar (auch im Hinblick auf die Eignung der Massnahme) unangefochten geblieben. Hieraus kann aber nicht gefolgert werden, dass das Recht auf Anfechtung der neuen, die frühere Eingrenzungsverfügung vollumfänglich ersetzende Verfügung ganz oder in Teilen verwirkt wäre, zumal in der Verwaltungsgerichtsbarkeit das Recht von Amtes wegen anzuwenden ist. Gemäss der neusten bundesgerichtlichen Rechtsprechung besteht ein grundlegendes öffentliches Interesse daran, abgewiesene Asylbewerbende durch die Eingrenzung zu einer freiwilligen Ausreise zu bewegen (BGr, 13. November 2017, 2C_287/2017, E. 4.6 ff. [zur Publikation vorgesehen]). Die Eingrenzung nach Art. 74 Abs. 1 lit. b AuG ist damit erst dann untauglich zur Erreichung ihres Zwecks, wenn sowohl die Ausschaffung als auch die freiwillige Ausreise objektiv unmöglich sind (BGr, 13. November 2017, 2C_287/2017, E. 4.7.2 und 4.8 [zur Publikation vorgesehen]). Dies ist vorliegend nicht der Fall. Wenn der Beschwerdeführer gegen die Eignung der Massnahme vorbringt, dass diese bislang seine Ausreise noch nicht zu bewirken vermochte, so fällt in Betracht, dass sie in den nächsten Monaten bis zum Ablauf der angesetzten Dauer die gewünschte Wirkung dennoch entfalten könnte.</w:t>
      </w:r>
    </w:p>
    <w:p>
      <w:r>
        <w:rPr>
          <w:b/>
        </w:rPr>
        <w:t>E. 3.4</w:t>
      </w:r>
    </w:p>
    <w:p>
      <w:r>
        <w:t>Weiter macht der Beschwerdeführer geltend, die Eingrenzung sei aufgrund der Meldepflichten in der Notunterkunft, die ihn zum dortigen Verbleib anhalten, nicht erforderlich. Gemäss der bundesgerichtlichen Rechtsprechung dienen Eingrenzungen einem anderen Zweck als Meldepflichten (BGr, 3. November 2017, 2C_287/2017, E. 4.4 [zur Publikation vorgesehen]). Es entspricht ausserdem der verwaltungsgerichtlichen Praxis, dass Meldepflichten grundsätzlich keine geeigneten Ersatzmassnahmen für Eingrenzungen darstellen (VGr, 13. Oktober 2016, VB.2016.00538, E. 4; 24. Oktober 2017, VB.2017.00033, E. 2.4.3). Bei der Präsenzkontrolle handelt es sich denn auch nicht um eine ausländerrechtliche Zwangsmassnahme (VGr, 27. Februar 2017, VB.2017.00131, E. 3.2).</w:t>
      </w:r>
    </w:p>
    <w:p>
      <w:r>
        <w:rPr>
          <w:b/>
        </w:rPr>
        <w:t>E. 3.5</w:t>
      </w:r>
    </w:p>
    <w:p>
      <w:r>
        <w:t>Schliesslich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w:t>
      </w:r>
    </w:p>
    <w:p>
      <w:r>
        <w:rPr>
          <w:b/>
        </w:rPr>
        <w:t>E. 3.5.1</w:t>
      </w:r>
    </w:p>
    <w:p>
      <w:r>
        <w:t>Vorliegend fällt ins Gewicht, dass der Beschwerdeführer in der Schweiz mehrfach straffällig wurde; dies unter anderem wegen Diebstahls, geringfügiger Hehlerei, Widerhandlungen gegen das Betäubungsmittelgesetz, der Missachtung einer Ein- sowie einer Ausgrenzung und weiterer Delikte. Nach der Praxis des Verwaltungsgerichts ist unter derartigen Umständen eine Eingrenzung auf das Gebiet einer Gemeinde grundsätzlich zulässig, da das öffentliche Interesse an der Eingrenzung in solchen Fällen vergleichsweise schwer wiegt (VGr, 27. Februar 2017, VB.2016.00689, E. 2.6.4).</w:t>
      </w:r>
    </w:p>
    <w:p>
      <w:r>
        <w:rPr>
          <w:b/>
        </w:rPr>
        <w:t>E. 3.5.2</w:t>
      </w:r>
    </w:p>
    <w:p>
      <w:r>
        <w:t>Bei der Interessenabwägung ist weiter zu beachten, dass es sich bei den Gemeinden Uster und Urdorf nicht etwa um kleine Gemeinden handelt. Uster verfügt bei einer Gemeindefläche von 28,56 km 2 über rund 35'000 Einwohner und Urdorf bei einer Gemeindefläche von 7,62 km 2 über knapp 10'000 Einwohner. Angesichts dieser Verhältnisse, die dem Beschwerdeführer die Befriedigung der Grundbedürfnisse erlauben, ist der Eingriff in seine Bewegungsfreiheit zwar weder mit Bezug auf Urdorf noch auf Uster als allzu gross zu werten. Indessen findet sich in den Akten ein Arztzeugnis vom 16. August 2017, wonach der Beschwerdeführer aus medizinischer Sicht aus der Notunterkunft Urdorf in eine oberirdische Wohnsituation wechseln müsse. Er bringt vor, dass es sich bei der Notunterkunft Urdorf um eine unterirdische Zivilschutzanlage handle. Diese Ausführungen wurden von der Beschwerdegegnerin in ihrer Stellungnahme vom 11. Dezember 2017 nicht bestritten. Es ist davon auszugehen, dass der Verbleib des Beschwerdeführers in der Notunterkunft Urdorf und die damit einhergehende Eingrenzung auf die Gemeinde Urdorf für ihn einen schwerwiegenden Nachteil darstellt. Nicht relevant für die Beurteilung der Eingrenzung ist indessen, dass der Beschwerdeführer sich möglicherweise mit Tuberkulose infiziert hat. Es versteht sich von selbst, dass gegebenenfalls die nötigen medizinischen Betreuungsmassnahmen ergriffen und die Ansteckung weiterer Personen vermieden werden müsste; dies ist jedoch unabhängig von der Eingrenzung der Fall.</w:t>
      </w:r>
    </w:p>
    <w:p>
      <w:r>
        <w:rPr>
          <w:b/>
        </w:rPr>
        <w:t>E. 3.5.3</w:t>
      </w:r>
    </w:p>
    <w:p>
      <w:r>
        <w:t>Insgesamt überwiegt somit das öffentliche Interesse am Weiterbestand der Eingrenzung auf die Stadt Uster das entgegenstehende Interesse des Beschwerdeführers. Hingegen überwiegt dessen Interesse an der Aufhebung der Eingrenzung bezüglich der Gemeinde Urdorf, da er sich sonst wohl in der dortigen Notunterkunft aufhalten müsste; die angefochtene Eingrenzungsverfügung ist insoweit aufzuheben.</w:t>
      </w:r>
    </w:p>
    <w:p>
      <w:r>
        <w:rPr>
          <w:b/>
        </w:rPr>
        <w:t>E. 4.1</w:t>
      </w:r>
    </w:p>
    <w:p>
      <w:r>
        <w:t>Insbesondere unter dem Aspekt der Nichtigkeit bringt der Beschwerdeführer weiter vor, Dispositiv-Ziff. 2 der Verfügung vom 24. August 2017, wonach er das Gemeindegebiet Urdorf bzw. Uster nicht verlassen dürfe, sei unklar formuliert. Wie in Erwägung 3 ausgeführt, ist der Beschwerdeführer mit dem heutigen Urteil nur noch auf das Gemeindegebiet Uster eingegrenzt. Insofern läuft die Rüge ins Leere. Abgesehen davon liegt in der Anordnung einer alternativen Eingrenzung jedenfalls kein derart schwerer Mangel, dass auf Nichtigkeit der Anordnung zu schliessen wäre. Nichtigkeit ist erst anzunehmen, wenn ein Mangel der Verfügung von besonderer Schwere ist, wovon die Praxis nur in Ausnahmefällen ausgeht (vgl. dazu Häfelin/Müller/Uhlmann, Rz. 1096 ff.). Eine solche besondere Schwere des Mangels ist auch dann nicht anzunehmen, wenn sich der Beschwerdeführer, wie er ausführt, zeitweilig gar nicht im eingegrenzten Gebiet hat aufhalten können, da er am 13. Juli 2017 für ca. drei Wochen wegen Bettwanzenbefalls in der Notunterkunft Uster in die Notunterkunft Embrach habe verlegt werden müssen. Es versteht sich von selbst, dass der Beschwerdeführer bei einer vorübergehenden Einquartierung in einer Notunterkunft ausserhalb des Rayons nicht an die verfügte Eingrenzung gebunden ist.</w:t>
      </w:r>
    </w:p>
    <w:p>
      <w:r>
        <w:rPr>
          <w:b/>
        </w:rPr>
        <w:t>E. 4.2</w:t>
      </w:r>
    </w:p>
    <w:p>
      <w:r>
        <w:t>Anzufügen ist, dass das Migrationsamt entgegen dem Beschwerdeführer ohne Weiteres funktional zuständig ist, eine Eingrenzungsverfügung bei veränderter Sachlage – vorliegend beim Wechsel der Notunterkunft – nachträglich anzupassen, auch wenn ein Verfahren gegen dieselbe zu diesem Zeitpunkt vor dem Zwangsmassnahmengericht hängig ist ( Martin Bertschi, Kommentar VRG, Vorbem. zu §§ 86a–86d N. 17) .</w:t>
      </w:r>
    </w:p>
    <w:p>
      <w:r>
        <w:rPr>
          <w:b/>
        </w:rPr>
        <w:t>E. 5</w:t>
      </w:r>
    </w:p>
    <w:p>
      <w:r>
        <w:t>Weiter wurde der Beschwerdeführer zur Eröffnung der Eingrenzungsverfügungen vom 24. August 2017 und vom 16. Juni 2017 am 4. September 2017 bzw. am 26. Juni 2017 kurzfristig für 45 bzw. für 40 Minuten festgehalten, womit ebenfalls in seine verfassungsrechtlich geschützte Bewegungsfreiheit eingegriffen wurde (siehe oben E. 3 zu den Voraussetzungen von Grundrechtseingriffen). Ein Gesuch um Überprüfung der kurzfristigen Festhaltung kann grundsätzlich jederzeit gestellt werden ( Tarkan Göksu, Handkommentar AuG , Art. 73 N. 14).</w:t>
      </w:r>
    </w:p>
    <w:p>
      <w:r>
        <w:rPr>
          <w:b/>
        </w:rPr>
        <w:t>E. 5.1</w:t>
      </w:r>
    </w:p>
    <w:p>
      <w:r>
        <w:t>Gemäss Art. 73 Abs. 1 lit. a AuG kann die zuständige kantonale Behörde eine Person ohne Kurzaufenthalts-, Aufenthalts- oder Niederlassungsbewilligung zur Eröffnung einer Verfügung im Zusammenhang mit ihrem Aufenthaltsstatus kurzfristig festhalten. Abs. 2 dieser Bestimmung hält fest, dass die Person nur für die Dauer der erforderlichen Mitwirkung oder Befragung sowie des allenfalls erforderlichen Transports, höchstens aber drei Tage festgehalten werden darf; die Einhaltung dieser zeitlichen Vorgaben ist vorliegend unbestritten. Der Beschwerdeführer stellt sich jedoch auf den Standpunkt, dass die kurzfristige Festhaltung an sich unrechtmässig gewesen sei.</w:t>
      </w:r>
    </w:p>
    <w:p>
      <w:r>
        <w:rPr>
          <w:b/>
        </w:rPr>
        <w:t>E. 5.2</w:t>
      </w:r>
    </w:p>
    <w:p>
      <w:r>
        <w:t>Obgleich davon auszugehen ist, dass die kurzfristige Festhaltung nach Art. 73 Abs. 1 lit. a AuG im Regelfall zur Eröffnung des Weg- oder Ausweisungsentscheids vor der Ausschaffungshaft dient, um die betroffene Person bis dahin festhalten zu können (Göksu, Art. 73 N. 5), kann die gesetzliche Grundlage der kurzfristigen Festhaltungen bejaht werden. Der Beschwerdeführer verfügt über keinen gültigen Aufenthaltstitel und eine Eingrenzungsverfügung hat einen gewissen Zusammenhang mit seinem Aufenthaltsstatus, da sie aufgrund der nicht vorhandenen Aufenthaltsbewilligung erlassen wird.</w:t>
      </w:r>
    </w:p>
    <w:p>
      <w:r>
        <w:rPr>
          <w:b/>
        </w:rPr>
        <w:t>E. 5.3</w:t>
      </w:r>
    </w:p>
    <w:p>
      <w:r>
        <w:t>Zweck der kurzfristigen Festhaltung ist nach den Ausführungen der Vorinstanzen erstens die Sicherstellung, dass der Beschwerdeführer die Eingrenzungsverfügung versteht bzw. dass sie ihm übersetzt wird. Die Polizei müsse für den Zeitpunkt der Verfügungseröffnung einen Dolmetscher organisieren und im Hinblick darauf rechtfertige sich eine kurzfristige Festhaltung, um verwaltungstechnische Leerläufe zu minimieren. Weiter soll durch die Festhaltung eine Eröffnung der Verfügung innert nützlicher Frist gewährleistet werden; Personen ohne Aufenthaltstitel fehle oftmals ein konstanter Wohnort und eine schriftliche Zustellung könne nicht ohne Weiteres erfolgen. Obgleich im vorliegenden Fall eine Verständigung mit dem Beschwerdeführer auf Deutsch möglich ist, kann ein gewisses öffentliches Interesse an der Eröffnung der Verfügungen innert nützlicher Frist bejaht werden.</w:t>
      </w:r>
    </w:p>
    <w:p>
      <w:r>
        <w:rPr>
          <w:b/>
        </w:rPr>
        <w:t>E. 5.4</w:t>
      </w:r>
    </w:p>
    <w:p>
      <w:r>
        <w:t>Grundrechtseinschränkungen müssen schliesslich verhältnismässig sein. Dies bedeutet, dass das öffentliche Interesse an der kurzfristigen Festhaltung das private Interesse des Beschwerdeführers überwiegen muss. Der Grundrechtseingriff hat sich auf das erforderliche Minimum zu beschränken.</w:t>
      </w:r>
    </w:p>
    <w:p>
      <w:r>
        <w:rPr>
          <w:b/>
        </w:rPr>
        <w:t>E. 5.4.1</w:t>
      </w:r>
    </w:p>
    <w:p>
      <w:r>
        <w:t>In der Regel, so auch im vorliegenden Fall, sind die von Eingrenzungen betroffenen Personen einer Notunterkunft zugeteilt, wo sie sich regelmässig zu melden haben; sie können zudem nur mit ihrer dortigen Anwesenheit Nothilfe beziehen. Ein postalischer Zustellungsversuch der Eingrenzungsverfügung oder einer Vorladung an die Adresse der betreffenden Unterkunft wäre als praktikable mildere (und grundsätzlich kaum aufwendigere) Massnahme vor einer Festhaltung möglich. Zudem ist der Beschwerdeführer anwaltlich vertreten, weshalb auch eine Zustellung an die Adresse des Rechtsvertreters möglich gewesen wäre. Die Eröffnung von Eingrenzungsverfügungen ist sodann nicht derart dringlich, dass sich ein Zustellversuch oder – wenn die Behörde eine mündliche Eröffnung mit Übersetzung für notwendig hält – eine vorgängige Vorladung nicht rechtfertigte. Die Anordnung einer kurzfristigen Festhaltung setzt grundsätzlich voraus, dass begründete Zweifel bestehen, dass die betroffene Person die erforderliche Mitwirkung nicht von sich aus leisten wird. Solche Zweifel können beispielsweise gegeben sein, wenn sie einer entsprechenden Vorladung bereits einmal nicht Folge geleistet hat oder klar zum Ausdruck brachte, dass sie einer Vorladung nicht Folge leisten werde (VGr, 13. Juli 2017, VB.2017.00247, E. 3.5.2 mit Hinweis auf VGr, 5. Dezember 2016, VB.2016.000289, E. 5.2, 5.4).</w:t>
      </w:r>
    </w:p>
    <w:p>
      <w:r>
        <w:rPr>
          <w:b/>
        </w:rPr>
        <w:t>E. 5.4.2</w:t>
      </w:r>
    </w:p>
    <w:p>
      <w:r>
        <w:t>Im vorliegenden Fall bestehen keine genügenden Anzeichen dafür, dass der Beschwerdeführer einer Vorladung keine Folge geleistet hätte. Zwar hatte der Beschwerdeführer vorgängig offenbar die Gelegenheit, die Polizei freiwillig zu begleiten, nahm diese Möglichkeit aber nicht wahr. Hieraus lässt sich allerdings nicht der Schluss ziehen, der Beschwerdeführer wäre auch einer Vorladung nicht gefolgt. Damit bestanden insgesamt keine genügenden Anhaltspunkte dafür, dass der Beschwerdeführer einer Vorladung nicht Folge leisten würde, weshalb sich die kurzfristigen Festhaltungen als unverhältnismässig erweisen. Es ist daher die Widerrechtlichkeit der kurzfristigen Festhaltungen festzustellen und die Beschwerde auch in diesem Punkt gutzuheissen. Anzumerken bleibt, dass auch hier der Mangel nicht derart schwerwiegend ist, dass auf Nichtigkeit der Festhaltungen zu schliessen wäre.</w:t>
      </w:r>
    </w:p>
    <w:p>
      <w:r>
        <w:rPr>
          <w:b/>
        </w:rPr>
        <w:t>E. 5.4.3</w:t>
      </w:r>
    </w:p>
    <w:p>
      <w:r>
        <w:t>Bei diesem Ergebnis kann offengelassen werden, ob auch vor der Anordnung der Festhaltung eine Anhörung des Betroffenen erforderlich ist. Dennoch ist darauf hinzuweisen, dass es sich bei der kurzfristigen Festhaltung um ein polizeiliches Zwangsmittel handelt, dessen vorgängige Ankündigung gerade dazu führen kann, die Festhaltung zu vereiteln. In einem solchen Bereich – wo die Vereitelung einer prozessualen Massnahme droht – kann es zulässig sein, auf eine vorgängige Anhörung zu verzichten (vgl. Kiener/Kälin, S. 501).</w:t>
      </w:r>
    </w:p>
    <w:p>
      <w:r>
        <w:rPr>
          <w:b/>
        </w:rPr>
        <w:t>E. 5.5</w:t>
      </w:r>
    </w:p>
    <w:p>
      <w:r>
        <w:t>Der Beschwerdeführer beantragt überdies, die Verfügungen betreffend die kurzfristigen Festhaltungen aufzuheben. Diese Festhaltungen sind bereits erfolgt; es besteht gemäss Art. 73 Abs. 5 AuG ein Anspruch, die Rechtmässigkeit derselben nachträglich gerichtlich überprüfen zu lassen. Auf dieser gesetzlichen Grundlage sind die Festhaltungen in den vorstehenden Erwägungen 5.1–5.4 beurteilt worden. Hingegen besteht kein aktuelles schutzwürdiges Interesse an der Aufhebung der entsprechenden Verfügungen zur Festhaltung (vgl. § 21 Abs. 1 Satzteil 2 in Verbindung mit § 49 VRG; Bertschi, Kommentar VRG, § 21 N. 24). Insoweit ist auf die Beschwerde nicht einzutreten. Schliesslich bleibt auch hier anzumerken, dass die Unrechtmässigkeit der Festhaltungen nicht einen Grad erreicht, der auf Nichtigkeit der Anordnungen schliessen lassen würde.</w:t>
      </w:r>
    </w:p>
    <w:p>
      <w:r>
        <w:rPr>
          <w:b/>
        </w:rPr>
        <w:t>E. 6</w:t>
      </w:r>
    </w:p>
    <w:p>
      <w:r>
        <w:t>Weiter beanstandet der Beschwerdeführer, dass der vorinstanzliche Entscheid der Kantonspolizei Zürich mitgeteilt wurde, und bringt vor, nicht rechtskräftige Eingrenzungsverfügungen würden in das automatisierte Polizeifahndungssystem RIPOL aufgenommen. Die Beschwerdegegnerin sei zu verpflichten, einen vollständigen RIPOL-Auszug betreffend die Eingrenzungen des Beschwerdeführers im Zeitraum zwischen dem 16. Juni 2016 und dem 20. November 2017 zu edieren.</w:t>
      </w:r>
    </w:p>
    <w:p>
      <w:r>
        <w:rPr>
          <w:b/>
        </w:rPr>
        <w:t>E. 6.1</w:t>
      </w:r>
    </w:p>
    <w:p>
      <w:r>
        <w:t>Gerichtsentscheide sind den zuständigen Vollzugsbehörden mitzuteilen (Alain Griffel, Kommentar VRG, § 28 N. 49). Beim Vollzug der Zwangsmassnahmen wirken die Polizeiorgane mit (§ 1 Abs. 3 der Verordnung über den Vollzug der Zwangsmassnahmen im Ausländerrecht). Mit der Beschwerde wird nicht näher aufgezeigt, weshalb die Mitteilung an die Kantonspolizei dennoch unzulässig sein sollte. Es besteht kein Anlass zur beantragten teilweisen Aufhebung von Dispositiv-Ziff. 8 des angefochtenen Entscheids.</w:t>
      </w:r>
    </w:p>
    <w:p>
      <w:r>
        <w:rPr>
          <w:b/>
        </w:rPr>
        <w:t>E. 6.2</w:t>
      </w:r>
    </w:p>
    <w:p>
      <w:r>
        <w:t>Nicht einzutreten ist auf den Beschwerdeantrag betreffend die Edition des RIPOL-Auszugs: Vor Verwaltungsgericht können keine neuen Sachbegehren gestellt werden (§ 20a Abs. 1 in Verbindung mit § 52 Abs. 1 VRG; Marco Donatsch, Kommentar VRG, § 20a N. 9). Ein entsprechendes Begehren hat der Beschwerdeführer vor dem Zwangsmassnahmengericht nicht gestellt, weshalb darauf nicht einzutreten ist. Abgesehen davon sind Auskunfts- oder Berichtigungsbegehren betreffend Einträge im RIPOL nicht beim Verwaltungsgericht oder beim Migrationsamt, sondern beim Bundesamt für Polizei zu stellen (Art. 2 in Verbindung mit Art. 13 RIPOL-Verordnung und Art. 8 des Bundesgesetzes vom 19. Juni 1992 über den Datenschutz [DSG]). Da ein solches Begehren nicht fristgebunden ist, kann eine Überweisung durch das Gericht unterbleiben.</w:t>
      </w:r>
    </w:p>
    <w:p>
      <w:r>
        <w:rPr>
          <w:b/>
        </w:rPr>
        <w:t>E. 7.1</w:t>
      </w:r>
    </w:p>
    <w:p>
      <w:r>
        <w:t>Mit der Beschwerde wird beanstandet, dass die Vorinstanz für ihr Verfahren Gerichtskosten erhoben und diese Kosten dem Beschwerdeführer auferlegt hat. Die Vor­instanz hat die Gerichtskosten zwar dem Beschwerdeführer auferlegt, jedoch abgeschrieben. Angesichts der sofortigen Abschreibung der Kosten entfällt ein Interesse an der Überprüfung der Kostenauflage; auf seinen diesbezüglichen Antrag ist nicht einzutreten (§ 21 Abs. 1 in Verbindung mit § 49 VRG).</w:t>
      </w:r>
    </w:p>
    <w:p>
      <w:r>
        <w:rPr>
          <w:b/>
        </w:rPr>
        <w:t>E. 7.2</w:t>
      </w:r>
    </w:p>
    <w:p>
      <w:r>
        <w:t>Angesichts seines nunmehrigen teilweisen Obsiegens im Verfahren vor dem Zwangsmassnahmengericht hat der Beschwerdeführer Anspruch auf eine reduzierte Parteientschädigung ( vgl. Kaspar Plüss, Kommentar VRG, § 17 N. 21). Als angemessen erscheint ein Betrag von Fr. 2'000.- zuzüglich 8 % Mehrwertsteuer. Dieser Betrag wird an die dem Rechtsvertreter zugesprochene amtliche Entschädigung anzurechnen sein.</w:t>
      </w:r>
    </w:p>
    <w:p>
      <w:r>
        <w:rPr>
          <w:b/>
        </w:rPr>
        <w:t>E. 7.3</w:t>
      </w:r>
    </w:p>
    <w:p>
      <w:r>
        <w:t>Nicht näher begründet ist der Antrag des Beschwerdeführers, mit dem er sich gegen den Rückforderungsvorbehalt gemäss Dispositiv-Ziff. 7 (letzter Satz) des Urteils des Zwangsmassnahmengerichts richtet. Die Anordnung hat ihre Grundlage in § 16 Abs. 4 VRG und ist rechtmässig.</w:t>
      </w:r>
    </w:p>
    <w:p>
      <w:r>
        <w:rPr>
          <w:b/>
        </w:rPr>
        <w:t>E. 8.1</w:t>
      </w:r>
    </w:p>
    <w:p>
      <w:r>
        <w:t>Bei diesem Verfahrensausgang, bei dem beide Parteien teilweise unterliegen, sind ihnen die Kosten des Beschwerdeverfahrens je zur Hälfte aufzuerlegen (§ 65a Abs. 2 in Verbindung mit § 13 Abs. 2 Satz 1 VRG). Da der auf den Beschwerdeführer entfallende Anteil jedoch aufgrund seiner Mittellosigkeit offensichtlich uneinbringlich wäre, sind diese Kosten abzuschreiben, womit sein Gesuch um unentgeltliche Prozessführung gegenstandslos wird.</w:t>
      </w:r>
    </w:p>
    <w:p>
      <w:r>
        <w:rPr>
          <w:b/>
        </w:rPr>
        <w:t>E. 8.2</w:t>
      </w:r>
    </w:p>
    <w:p>
      <w:r>
        <w:t>Entsprechend seinem teilweisen Obsiegen ist dem Beschwerdeführer in Anwendung von § 17 Abs. 2 lit. b VRG eine reduzierte Parteientschädigung für die anwaltlichen Bemühungen zuzusprechen (vgl. oben E. 7.2). Als angemessen erscheint für das Beschwerdeverfahren ein Betrag von Fr. 1'000.- zuzüglich 8 % Mehrwertsteuer .</w:t>
      </w:r>
    </w:p>
    <w:p>
      <w:r>
        <w:rPr>
          <w:b/>
        </w:rPr>
        <w:t>E. 8.3</w:t>
      </w:r>
    </w:p>
    <w:p>
      <w:r>
        <w:t>Der Beschwerdeführer beantragt die unentgeltliche Rechtsverbeiständung. Gemäss § 16 Abs. 1 VRG haben Private, denen die nötigen Mittel fehlen und deren Begehren nicht aussichtslos erscheinen, auf Ersuchen Anspruch auf unentgeltliche Rechts­pflege. Ein Anspruch auf unentgeltliche Rechtsvertretung besteht, wenn ein Gesuchsteller zusätzlich nicht in der Lage ist, seine Rechte im Verfahren selbst zu wahren (§ 16 Abs. 2 VRG). Der Beschwerdeführer erscheint als mittellos im Sinn des Gesetzes. Sodann war die Beschwerde nicht aussichtslos. In Anbetracht der nicht einfachen Fragestellungen im Zusammenhang mit der neuen Praxis der Migrationsbehörde war der Beschwerdeführer zur Geltendmachung seiner Ansprüche auf einen Rechtsvertreter angewiesen (vgl. Plüss, § 16 N. 80 f.). Das Gesuch um unentgeltliche Rechtsverbeiständung ist daher gutzuheissen und dem Beschwerdeführer antragsgemäss Rechtsanwalt B als unentgeltlicher Rechtsvertreter zu bestellen. Diesem ist Frist zur Einreichung der Rechnung anzusetzen. Dabei wird die dem Beschwerdeführer zugesprochene Parteientschädigung anzurechnen sein.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