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VB.2016.00670 vom 4. Juli 2017</w:t>
      </w:r>
    </w:p>
    <w:p>
      <w:r>
        <w:t>ZH Verwaltungsgericht, 2017-07-04, DE</w:t>
      </w:r>
    </w:p>
    <w:p>
      <w:r>
        <w:rPr>
          <w:b/>
        </w:rPr>
        <w:t xml:space="preserve">Quelle: </w:t>
      </w:r>
      <w:r>
        <w:t>https://mcp.opencaselaw.ch/entscheid/zh_verwaltungsgericht__VB.2016.00670</w:t>
      </w:r>
    </w:p>
    <w:p>
      <w:r>
        <w:t>FR: ZH_VERWALTUNGSGERICHT VB.2016.00670 du 4 juillet 2017</w:t>
      </w:r>
    </w:p>
    <w:p>
      <w:r>
        <w:t>IT: ZH_VERWALTUNGSGERICHT VB.2016.00670 del 4 luglio 2017</w:t>
      </w:r>
    </w:p>
    <w:p>
      <w:pPr>
        <w:pStyle w:val="Heading2"/>
      </w:pPr>
      <w:r>
        <w:t>Regeste</w:t>
      </w:r>
    </w:p>
    <w:p>
      <w:r>
        <w:t>Lohnklasseneinreihung | [Lohneinstufung] Aus einem vom öffentlichrechtlichen Arbeitgeber angestrebten Ziel der Lohnentwicklung einer Berufsgruppe lässt sich kein Rechtsanspruch auf eine bestimmte Entlohnung bzw. Lohnstufe ableiten, geschweige denn auf Erreichung eines Lohnmaximums (E. 3.4.1). Abweisung.</w:t>
      </w:r>
    </w:p>
    <w:p>
      <w:pPr>
        <w:pStyle w:val="Heading2"/>
      </w:pPr>
      <w:r>
        <w:t>Erwägungen</w:t>
      </w:r>
    </w:p>
    <w:p>
      <w:r>
        <w:rPr>
          <w:b/>
        </w:rPr>
        <w:t>E. 4</w:t>
      </w:r>
    </w:p>
    <w:p>
      <w:r>
        <w:t>Die Beschwerde ist abzuweisen.</w:t>
      </w:r>
    </w:p>
    <w:p>
      <w:r>
        <w:rPr>
          <w:b/>
        </w:rPr>
        <w:t>E. 5</w:t>
      </w:r>
    </w:p>
    <w:p>
      <w:r>
        <w:t>Weil der Streitwert weniger als Fr. 30'000.- beträgt, sind die Gerichtskosten auf die Gerichtskasse zu nehmen (§ 65a Abs. 3 VRG). Eine Parteientschädigung ist dem unterliegenden Beschwerdeführer nicht zuzusprechen (§ 17 Abs. 2 VRG).</w:t>
      </w:r>
    </w:p>
    <w:p>
      <w:r>
        <w:rPr>
          <w:b/>
        </w:rPr>
        <w:t>E. 6</w:t>
      </w:r>
    </w:p>
    <w:p>
      <w:r>
        <w:t>Der Streitwert beträgt weniger als Fr. 15'000.-. Entsprechend wäre die Beschwerde in öffentlichrechtlichen Angelegenheiten an das Bundesgericht nur zulässig, wenn sich eine Rechtsfrage grundsätzlicher Bedeutung stellte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