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VB.2016.00505 vom 27. Oktober 2016</w:t>
      </w:r>
    </w:p>
    <w:p>
      <w:r>
        <w:t>ZH Verwaltungsgericht, 2016-10-27, DE</w:t>
      </w:r>
    </w:p>
    <w:p>
      <w:r>
        <w:rPr>
          <w:b/>
        </w:rPr>
        <w:t xml:space="preserve">Quelle: </w:t>
      </w:r>
      <w:r>
        <w:t>https://mcp.opencaselaw.ch/entscheid/zh_verwaltungsgericht__VB.2016.00505</w:t>
      </w:r>
    </w:p>
    <w:p>
      <w:r>
        <w:t>FR: ZH_VERWALTUNGSGERICHT VB.2016.00505 du 27 octobre 2016</w:t>
      </w:r>
    </w:p>
    <w:p>
      <w:r>
        <w:t>IT: ZH_VERWALTUNGSGERICHT VB.2016.00505 del 27 ottobre 2016</w:t>
      </w:r>
    </w:p>
    <w:p>
      <w:pPr>
        <w:pStyle w:val="Heading2"/>
      </w:pPr>
      <w:r>
        <w:t>Regeste</w:t>
      </w:r>
    </w:p>
    <w:p>
      <w:r>
        <w:t>Submission | Bewertung im Submissionsverfahren. Eignungs- und Zuschlagskriterien. Die Beschwerdeführerin bringt vor, die Vergabebehörde habe der Mitbeteiligten beim Kriterium "Erfüllung Produkteanforderungen" zu viele Punkte erteilt (E. 3.1). Es handelt sich dabei um ein Zuschlagskriterium. Selbst wenn die Behauptung der Beschwerdeführerin zutreffen würde, läge das Vorgehen der Behörde noch innerhalb ihres Ermessensspielraums. Ebenfalls im Ermessen der Behörde liegt die Wahl eines Bewertungssystems, welches die Punktevergabe mittels Abweichungen nach unten von den Anforderungen bzw. von der Maximalpunktezahl vornimmt (E. 3.2).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(zweitplatzierte) Beschwerdeführerin rügt sinngemäss, die Mitbeteiligte sei zur Ausführung des ausgeschriebenen Auftrags nicht geeignet und ihr selbst seien mehr Punkte als der Mitbeteiligten zu erteilen. Würde sie damit durchdringen, so hätte sie mit ihrem Angebot eine realistische Chance auf den Zuschlag. Zudem wäre sie grundsätzlich in der Lage und geeignet, den fraglichen Auftrag auszuführen. Ihre Legitimation ist zu bejahen.</w:t>
      </w:r>
    </w:p>
    <w:p>
      <w:r>
        <w:rPr>
          <w:b/>
        </w:rPr>
        <w:t>E. 3.1</w:t>
      </w:r>
    </w:p>
    <w:p>
      <w:r>
        <w:t>Die Vergabebehörde bewertete die Angebote nach den drei Zuschlagskriterien "Gesamtangebotspreis", "Erfahrung aufgrund Referenzprojekten" und "Erfüllung Produkteanforderungen". 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 dies im Gegensatz zu den Eignungskriterien, bei denen es sich um "Muss-Kriterien" handelt. Es ist zu beachten, dass der Behörde beim Urteil darüber, welches Angebot anhand der Zuschlagskriterien das wirtschaftlich günstigste sei, ein erheblicher Beur­teilungsspielraum zusteht (VGr, 7. Mai 2015, VB.2014.00521, E. 5.3;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 VGr, 21. Januar 2016, VB.2015.00534, E. 4.2). Die Beschwerde richtet sich gegen die Eignung der Mitbeteiligten bzw. gegen die Benotung des Kriteriums "Erfüllung Produkteanforderungen". Im Wesentlichen macht sie geltend, das Produkt der Mitbeteiligten erreiche entgegen den Vorgaben in der Ausschreibung (Pflichtenheft, Ziff. 2.2) die Leistung von mindestens 150 bar / mindestens 100 Liter pro Minute nicht. Gemäss Replik erreiche das Produkt nur 90,4 Liter pro Minute. Dass die Mitbeteiligte eigentliche Eignungskriterien nicht erfülle, bringt die Beschwerdeführerin nicht vor und ist – wie die nachfolgenden Ausführungen zeigen – auch nicht ersichtlich.</w:t>
      </w:r>
    </w:p>
    <w:p>
      <w:r>
        <w:rPr>
          <w:b/>
        </w:rPr>
        <w:t>E. 3.2</w:t>
      </w:r>
    </w:p>
    <w:p>
      <w:r>
        <w:t>Selbst wenn die Behauptung der Beschwerdeführerin zur Leistung des Konkurrenzprodukts zutreffen sollte, erschiene die Bewertung durch die Vergabebehörde noch nicht unhaltbar: Bei der genannten Vorgabe in Ziff. 2.2 des Pflichtenhefts handelt es sich ausdrücklich nicht um ein "Muss-Kriterium" und die Vergabebehörde hat der Mitbeteiligten von fünf möglichen Punkten einen Punkt abgezogen, weil die betreffende Anforderung gerade nur erfüllt sei. An sich wäre gemäss Offertunterlagen bei Erfüllung der Anforderungen kein Punkteabzug vorgesehen, sondern nur bei Abweichungen von Anforderungen. Es ist davon auszugehen, dass der vorgenommene Punkteabzug auch noch eine massvolle Nichterfüllung abdecken würde (bspw. eine Abweichung wie die von der Beschwerdeführerin behaupteten 90,4 Liter statt 100 Liter pro Minute). Nach dem klaren Bewertungssystem ergeben eine bis zwei Abweichungen von den Anforderungen vier von fünf möglichen Punkten. Anzufügen bleibt, dass die Wahl eines Bewertungssystems, welches die Punktevergabe mittels Abweichungen nach unten von den Anforderungen bzw. von der Maximalpunktezahl vornimmt, grundsätzlich im Ermessen der Behörde liegt (vgl. VGr, 24. November 2015, VB.2015.00514, E. 5 f.). Das vorliegende Bewertungssystem ist jedenfalls nicht zu beanstanden und die Rüge der Beschwerdeführerin betreffend die Punktevergabe beim Kriterium "Erfüllung Produkteanforderungen" ist unbegründet.</w:t>
      </w:r>
    </w:p>
    <w:p>
      <w:r>
        <w:rPr>
          <w:b/>
        </w:rPr>
        <w:t>E. 3.3</w:t>
      </w:r>
    </w:p>
    <w:p>
      <w:r>
        <w:t>Die weiteren Vorbringen der Beschwerdeführerin beschränken sich auf allgemeine Kritik am Produkt der Mitbeteiligten. Es wird nicht substanziiert dargetan, inwiefern das Vergabeverfahren unrichtig durchgeführt bzw. Vergaberecht verletzt worden sei. Insgesamt erweist sich die Beschwerde demnach als unbegründet und ist abzuweisen.</w:t>
      </w:r>
    </w:p>
    <w:p>
      <w:r>
        <w:rPr>
          <w:b/>
        </w:rPr>
        <w:t>E. 4</w:t>
      </w:r>
    </w:p>
    <w:p>
      <w:r>
        <w:t>Die Verteilung der Gerichtskosten richtet sich gemäss § 65a Abs. 2 in Verbindung mit § 13 Abs. 2 Satz 1 VRG grundsätzlich nach dem Unterliegen. Dementsprechend sind der Beschwerdeführerin die Kosten aufzuerlegen. Der obsiegenden Beschwerdegegnerin ist keine Parteientschädigung zuzusprechen, da sie über die Begründung des Vergabeentscheids hinaus, zu welcher sie ohnehin verpflichtet war, keinen erheblichen Aufwand getätigt hat (§ 17 Abs. 2 lit. a VRG und § 38 SubmV).</w:t>
      </w:r>
    </w:p>
    <w:p>
      <w:r>
        <w:rPr>
          <w:b/>
        </w:rPr>
        <w:t>E. 5</w:t>
      </w:r>
    </w:p>
    <w:p>
      <w:r>
        <w:t>Der geschätzte Auftragswert erreicht den im Staatsvertragsbereich massgeblichen Schwellenwert nicht (Art. 1 lit. a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