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VB.2016.00341 vom 20. April 2017</w:t>
      </w:r>
    </w:p>
    <w:p>
      <w:r>
        <w:t>ZH Verwaltungsgericht, 2017-04-20, DE</w:t>
      </w:r>
    </w:p>
    <w:p>
      <w:r>
        <w:rPr>
          <w:b/>
        </w:rPr>
        <w:t xml:space="preserve">Quelle: </w:t>
      </w:r>
      <w:r>
        <w:t>https://mcp.opencaselaw.ch/entscheid/zh_verwaltungsgericht__VB.2016.00341</w:t>
      </w:r>
    </w:p>
    <w:p>
      <w:r>
        <w:t>FR: ZH_VERWALTUNGSGERICHT VB.2016.00341 du 20 avril 2017</w:t>
      </w:r>
    </w:p>
    <w:p>
      <w:r>
        <w:t>IT: ZH_VERWALTUNGSGERICHT VB.2016.00341 del 20 aprile 2017</w:t>
      </w:r>
    </w:p>
    <w:p>
      <w:pPr>
        <w:pStyle w:val="Heading2"/>
      </w:pPr>
      <w:r>
        <w:t>Regeste</w:t>
      </w:r>
    </w:p>
    <w:p>
      <w:r>
        <w:t>Kanalisationsanschluss | Kanalisationsanschluss: Verpflichtung zur Einreichung eines Anschlussgesuches für eine nicht bewilligte Kanalisationsleitung. Die Akten und der mangelnde Eintrag im Leitungskataster sprechen dafür, dass bei der Erstellung der Leitung kein Anschlussgesuch eingereicht und keine Anschlussbewilligung erteilt wurde. Aufgrund der damals geltenden rechtlichen Grundlagen ist zudem zu vermuten, dass die infrage stehende Kanalisationsanschlussbewilligung im Jahr 1973 nicht mündlich erteilt wurde. Was die Beschwerdeführer dagegen vorbringen, vermag diese Vermutung nicht umzustossen (E. 4.3). Die Regelung, wonach die behördliche Befugnis, bei baurechtswidrigen Bauten vom Grundeigentümer die Wiederherstellung des rechtmässigen Zustands zu verlangen, aus Gründen der Rechtssicherheit grundsätzlich auf 30 Jahre beschränkt ist, ist sinngemäss auf die vorliegende Kanalisationsanschlussleitung anzuwenden. Nachdem beide Parteien davon ausgehen, dass der Kanalisationsanschluss vor mehr als 40 Jahren erstellt wurde, kann der Beschwerdegegner eine Beseitigung der bislang nicht bewilligten Kanalisationsanschlussleitung nur noch verlangen, wenn dafür gewichtige öffentliche Interessen gegeben sind (E. 5.1). Ob dem unveränderten Fortbestand des Kanalisationsanschlusses öffentliche Interessen entgegenstehen, ist im Bewilligungsverfahren zu prüfen (E. 5.2). Die im Kanalisationsanschlussgesuch beizubringende Dokumentation der Leitung dient nicht nur der Prüfung der Ausführung des Anschlusses im Zeitpunkt der Erstellung, sondern auch als Grundlage, auf der die Gemeinde während des Bestands der Leitung die den Grundeigentümer treffende Unterhaltspflicht kontrollieren und durchsetzen kann (E. 5.3). Die Durchführung des Bewilligungsverfahrens ist somit nicht zwecklos; die Beschwerdeführenden wurden zulässigerweise zur Einreichung eines Kanalisationsanschlussgesuchs aufgefordert (E. 5.5). Es ist davon auszugehen, dass die Pflicht zur Bezahlung einer Kanalisationsanschlussgebühr für den im Jahr 1973erfolgten Kanalisationsanschluss verwirkt ist. Die Einreichung des Gesuchs hat demnach nicht zur Folge, dass die Beschwerdeführenden Anschlussgebühren zu entrichten haben (E. 6). Abweisung.</w:t>
      </w:r>
    </w:p>
    <w:p>
      <w:pPr>
        <w:pStyle w:val="Heading2"/>
      </w:pPr>
      <w:r>
        <w:t>Erwägungen</w:t>
      </w:r>
    </w:p>
    <w:p>
      <w:r>
        <w:rPr>
          <w:b/>
        </w:rPr>
        <w:t>E. 7.1</w:t>
      </w:r>
    </w:p>
    <w:p>
      <w:r>
        <w:t>Nach dem Gesagten ist die Beschwerde abzuweisen. Nachdem die Vorinstanz die Beschwerdeführer aufgefordert hatte, bis spätestens drei Monate nach Rechtskraft ihres Entscheides ein vollständiges Gesuch für die nicht bewilligte Kanalisationsleitung einzureichen, erübrigt es sich, hierfür eine neue Frist anzusetzen. Ausgangsgemäss sind die Verfahrenskosten den unterliegenden Beschwerdeführern aufzuerlegen (§ 13 Abs. 2 Satz 1 in Verbindung mit § 65a Abs. 1 VRG). Eine Entschädigung steht ihnen damit nicht zu (§ 17 Abs. 2 VRG).</w:t>
      </w:r>
    </w:p>
    <w:p>
      <w:r>
        <w:rPr>
          <w:b/>
        </w:rPr>
        <w:t>E. 7.2</w:t>
      </w:r>
    </w:p>
    <w:p>
      <w:r>
        <w:t>Der Beschwerdegegner hat die Zusprechung einer Parteientschädigung beantragt.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 Gemeinwesen besitzen in der Regel keinen Anspruch auf Parteientschädigung, denn die Bearbeitung und Beantwortung von Rechtsmitteln wird zu ihren angestammten amtlichen Aufgaben bzw. zur üblichen Amtstätigkeit gezählt, und der dafür gebotene Behördenaufwand übersteigt vielfach jenen nicht wesentlich, der im vorangehenden nichtstreitigen Verfahren ohnehin erbracht werden musste. Vor allem grössere und leistungsfähigere Gemeinwesen haben sich so zu organisieren, dass sie behördenintern über das nötige Fachwissen verfügen und Verwaltungsstreitsachen selbst durchfechten können. Eine Parteientschädigung zu Gunsten des Gemeinwesens aufgrund von § 17 Abs. 2 lit. a VRG erscheint jedoch dann als gerechtfertigt, wenn die Erhebung oder Beantwortung des Rechtsmittels mit einem ausserordentlichen Aufwand verbunden war (VGr, 14. Januar 2016, AN.2015.00003 E. 5; VGr, VB.2013.00700 E. 7.2; RB 2008 Nr. 18, E. 2.3.1; Kaspar Plüss Kommentar VRG, § 17 N. 50 ff.). Die Gemeinde G verfügte 2016 gemäss den Angaben auf der Internetseite des Statistischen Amtes des Kantons Zürich über rund 3'500 Einwohner, womit es sich um eine kleine Gemeinde handelt. Das vorliegende Rechtsmittelverfahren betrifft mit der gesetzlich nicht ausdrücklich geregelten Verjährung bzw. Verwirkung der Pflicht zur Einreichung einer Kanalisationsanschlussbewilligung Fragen, die sich in der Amtstätigkeit dieser Gemeinde nicht oft stellen dürften, weshalb vorliegend die Voraussetzungen für eine Parteientschädigung im Unterschied zur Beurteilung des Rekursverfahrens durch die Vorinstanz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