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VB.2015.00662 vom 3. November 2010</w:t>
      </w:r>
    </w:p>
    <w:p>
      <w:r>
        <w:t>ZH Verwaltungsgericht, 2010-11-03, DE</w:t>
      </w:r>
    </w:p>
    <w:p>
      <w:r>
        <w:rPr>
          <w:b/>
        </w:rPr>
        <w:t xml:space="preserve">Quelle: </w:t>
      </w:r>
      <w:r>
        <w:t>https://mcp.opencaselaw.ch/entscheid/zh_verwaltungsgericht__VB.2015.00662</w:t>
      </w:r>
    </w:p>
    <w:p>
      <w:r>
        <w:t>FR: ZH_VERWALTUNGSGERICHT VB.2015.00662 du 3 novembre 2010</w:t>
      </w:r>
    </w:p>
    <w:p>
      <w:r>
        <w:t>IT: ZH_VERWALTUNGSGERICHT VB.2015.00662 del 3 novembre 2010</w:t>
      </w:r>
    </w:p>
    <w:p>
      <w:pPr>
        <w:pStyle w:val="Heading2"/>
      </w:pPr>
      <w:r>
        <w:t>Regeste</w:t>
      </w:r>
    </w:p>
    <w:p>
      <w:r>
        <w:t>Aufenthaltsbewilligung | Beschwerdebegründung; Kostenauflage an Vertreter Anforderungen an die Beschwerdebegründung (E. 1.1). Die von einem sich als Jurist und Migrationsfachmann bezeichnenden Rechtsberater verfasste Beschwerde ist eine fast wörtliche Kopie der Rekursschrift und enthält zudem keine auch nur im Ansatz substanziierten Ausführungen (E. 1.2 und 1.3). Abweisung UP wegen Aussichtslosigkeit und Kostenauflage an den Rechtsvertreter (E. 2). Nichteintreten.</w:t>
      </w:r>
    </w:p>
    <w:p>
      <w:pPr>
        <w:pStyle w:val="Heading2"/>
      </w:pPr>
      <w:r>
        <w:t>Erwägungen</w:t>
      </w:r>
    </w:p>
    <w:p>
      <w:r>
        <w:rPr>
          <w:b/>
        </w:rPr>
        <w:t>E. 2</w:t>
      </w:r>
    </w:p>
    <w:p>
      <w:r>
        <w:t>Bei diesem Verfahrensausgang wären die Kosten den unterliegenden Beschwerdeführenden aufzuerlegen (§ 13 Abs. 2 in Verbindung mit § 65a Abs. 2 VRG) und ist ihr Gesuch um unentgeltliche Prozessführung wegen der offensichtlichen Aussichtslosigkeit der Beschwerde abzuweisen (§ 16 Abs. 1 VRG). Gemäss Praxis des Verwaltungsgerichts – wie im Übrigen auch des Bundesgerichts – können die Kosten indessen ausnahmsweise dem Rechtsvertreter auferlegt werden, wenn die Rechtsmitteleingabe prozessual völlig ungenügend ist bzw. der Vertreter ein unzulässiges Rechtsmittel erhebt, da der Rechtssuchende darauf vertrauen darf, dass ein sich als Jurist und Migrationsfachmann bezeichnender Rechtsberater die Streitsache mit der nötigen Sorgfalt vertritt (vgl. etwa VGr, 3. November 2010, VB.2010.00385, E. 3, mit Hinweisen; BGE 129 IV 206 E. 2). Diese Voraussetzungen sind im vorliegenden Fall erfüllt, weshalb die Verfahrenskosten dem Rechtsvertreter D aufzuerlegen sind.</w:t>
      </w:r>
    </w:p>
    <w:p>
      <w:r>
        <w:rPr>
          <w:b/>
        </w:rPr>
        <w:t>E. 3</w:t>
      </w:r>
    </w:p>
    <w:p>
      <w:r>
        <w:t>Die vorliegende Verfügung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