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VB.2015.00517 vom 13. Januar 2016</w:t>
      </w:r>
    </w:p>
    <w:p>
      <w:r>
        <w:t>ZH Verwaltungsgericht, 2016-01-13, DE</w:t>
      </w:r>
    </w:p>
    <w:p>
      <w:r>
        <w:rPr>
          <w:b/>
        </w:rPr>
        <w:t xml:space="preserve">Quelle: </w:t>
      </w:r>
      <w:r>
        <w:t>https://mcp.opencaselaw.ch/entscheid/zh_verwaltungsgericht__VB.2015.00517</w:t>
      </w:r>
    </w:p>
    <w:p>
      <w:r>
        <w:t>FR: ZH_VERWALTUNGSGERICHT VB.2015.00517 du 13 janvier 2016</w:t>
      </w:r>
    </w:p>
    <w:p>
      <w:r>
        <w:t>IT: ZH_VERWALTUNGSGERICHT VB.2015.00517 del 13 gennaio 2016</w:t>
      </w:r>
    </w:p>
    <w:p>
      <w:pPr>
        <w:pStyle w:val="Heading2"/>
      </w:pPr>
      <w:r>
        <w:t>Regeste</w:t>
      </w:r>
    </w:p>
    <w:p>
      <w:r>
        <w:t>Nichtbestehen Qualifikationsverfahren | [Lehrabschlussprüfung für das Eidgenössische Fähigkeitszeugnis als Elektroinstallateur] Herabgesetzte Prüfungsdichte bei der Bewertung von Examensleistungen (E. 2.2). Offengelassen, ob die Note einer der schriftlichen Prüfungen um einen halben Punkt hätte angehoben werden müssen. Im Übrigen dringen die Rügen des Beschwerdeführers betreffend die schriftlichen Prüfungen nicht durch (E. 3.1 f.). Werden bei mündlichen Prüfungen für einzelne Aufgaben Teilnoten vergeben, so ist der daraus resultierende Notenschnitt nach mathematischen Grundsätzen zu runden; es ist unzulässig, davon unter Hinweis auf Aspekte (Schwierigkeitsgrad, Mithilfe der Experten) abzuweichen, die bereits in die Festsetzung der Teilnoten eingeflossen sind (E. 3.3). Die Beschwerdegegnerin hätte zwei Noten von mündlichen Prüfungen höher festsetzen müssen; dies führt indes - selbst unter der Annahme, für eine schriftliche Prüfung hätte ebenfalls eine höhere Note vergeben werden müssen - nicht zu einer genügenden Endnote (E. 3.4). Zur Unterhaltspflicht der Eltern zählen auch die Prozesskosten. Der Beschwerdeführer hat die angebliche Mittellosigkeit seiner Eltern nicht genügend dargetan (E. 5.2). Abweisung UP/URB. Abweisung.</w:t>
      </w:r>
    </w:p>
    <w:p>
      <w:pPr>
        <w:pStyle w:val="Heading2"/>
      </w:pPr>
      <w:r>
        <w:t>Erwägungen</w:t>
      </w:r>
    </w:p>
    <w:p>
      <w:r>
        <w:rPr>
          <w:b/>
        </w:rPr>
        <w:t>E. 4</w:t>
      </w:r>
    </w:p>
    <w:p>
      <w:r>
        <w:t>Nach dem Gesagten ist die Beschwerde im Sinn der Erwägungen abzuweisen.</w:t>
      </w:r>
    </w:p>
    <w:p>
      <w:r>
        <w:rPr>
          <w:b/>
        </w:rPr>
        <w:t>E. 5.1</w:t>
      </w:r>
    </w:p>
    <w:p>
      <w:r>
        <w:t>Ausgangsgemäss sind die Gerichtskosten dem Beschwerdeführer aufzuerlegen und ist diesem keine Parteientschädigung zuzusprechen (§ 65a Abs. 2 in Verbindung mit § 13 Abs. 2 Satz 1 VRG).</w:t>
      </w:r>
    </w:p>
    <w:p>
      <w:r>
        <w:rPr>
          <w:b/>
        </w:rPr>
        <w:t>E. 5.2</w:t>
      </w:r>
    </w:p>
    <w:p>
      <w:r>
        <w:t>Der Beschwerdeführer ersuchte mit der Stellungnahme vom 26. Oktober 2015 um Gewährung unentgeltlicher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Gesuchsteller zusätzlich nicht in der Lage sind, ihre Rechte im Verfahren selbst zu wahren (§ 16 Abs. 2 VRG). Die Entschädigung für die unentgeltliche Rechtsvertretung umfasst nur die erforderlichen Vertretungskosten ab dem Moment der Gesucheinreichung bis zur Schlussbesprechung des Endentscheids mit der Klientschaft (Kaspar Plüss, Kommentar VRG, § 16 N. 94 f.).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Die Bedürftigkeit ist aufgrund der gesamten finanziellen Verhältnisse der betreffenden Person zu beurteilen, das heisst unter Berücksichtigung sämtlicher Einkünfte und der Vermögenssituation einerseits und sämtlicher finanzieller Verpflichtungen andererseits. Den Nachweis der Mittellosigkeit hat grundsätzlich der Gesuchsteller zu erbringen (Plüss, § 16 N. 38). Die vorliegende Streitigkeit betrifft die Erstausbildung des Beschwerdeführers, für welche die Unterhaltspflicht der Eltern auch über die Mündigkeit hinaus gilt (Art. 277 Abs. 2 des Zivilgesetzbuchs [ZGB]; Peter Breitschmid, Basler Kommentar, 2014, Art. 277 ZGB N. 8 f. und 12 f.). Zum von den Eltern in diesem Rahmen zu tragenden Unterhalt zählen nach der bundesgerichtlichen Rechtsprechung grundsätzlich auch die Prozesskosten (BGE 127 I 202 E. 3f; Marc Häusler/Reto Ferrari-Visca, Der Anspruch auf einen unentgeltlichen Rechtsbeistand im Verwaltungsverfahren, Jusletter vom 24. Oktober 2011, Rz. 22; Plüss, § 16 N. 25). Unentgeltliche Rechtspflege und -vertretung könnte dem Beschwerdeführer deshalb nur gewährt werden, wenn auch die Eltern mittellos wären. Auf Aufforderung des Verwaltungsgerichts, die Mittellosigkeit der Eltern substanziiert darzutun und zu belegen, hat der Beschwerdeführer einzig Lohnabrechnungen für seinen Vater eingereicht. Gemäss diesen erzielt der Vater einen monatlichen Nettolohn von Fr. 5'740.05. Der anwaltlich vertretene Beschwerdeführer unterlässt es darzutun, weshalb es dem Vater mit diesem Lohn nicht möglich sein soll, für die Gerichtskosten des Beschwerdeverfahrens bzw. die seit dem Armenrechtsgesuch aufgelaufenen Anwaltskosten aufzukommen. Damit ist die Mittellosigkeit der Eltern nicht rechtsgenügend nachgewiesen. Weil das Armenrechtsgesuch schon aus diesem Grund abzuweisen ist, kann offenbleiben, ob der Beschwerdeführer selber als mittellos anzusehen ist.</w:t>
      </w:r>
    </w:p>
    <w:p>
      <w:r>
        <w:rPr>
          <w:b/>
        </w:rPr>
        <w:t>E. 6</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