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VB.2015.00251 vom 20. August 2015</w:t>
      </w:r>
    </w:p>
    <w:p>
      <w:r>
        <w:t>ZH Verwaltungsgericht, 2015-08-20, DE</w:t>
      </w:r>
    </w:p>
    <w:p>
      <w:r>
        <w:rPr>
          <w:b/>
        </w:rPr>
        <w:t xml:space="preserve">Quelle: </w:t>
      </w:r>
      <w:r>
        <w:t>https://mcp.opencaselaw.ch/entscheid/zh_verwaltungsgericht__VB.2015.00251</w:t>
      </w:r>
    </w:p>
    <w:p>
      <w:r>
        <w:t>FR: ZH_VERWALTUNGSGERICHT VB.2015.00251 du 20 août 2015</w:t>
      </w:r>
    </w:p>
    <w:p>
      <w:r>
        <w:t>IT: ZH_VERWALTUNGSGERICHT VB.2015.00251 del 20 agosto 2015</w:t>
      </w:r>
    </w:p>
    <w:p>
      <w:pPr>
        <w:pStyle w:val="Heading2"/>
      </w:pPr>
      <w:r>
        <w:t>Regeste</w:t>
      </w:r>
    </w:p>
    <w:p>
      <w:r>
        <w:t>Sozialhilfe | Rückerstattung unrechtmässig bezogener Sozialhilfeleistungen. Der Beschwerdeführer hat seine Meldepflicht gemäss § 18 Abs. 3 SHG verletzt, indem er die Fürsorgebehörde nicht unverzüglich, sondern erst nach 15 Monaten über den Mietzinszuschuss der Kirche von monatlich Fr. 400.- informierte (E. 4.1). Gemäss dem sozialhilferechtlichen Subsidiaritätsprinzip sind auch Leistungen sozialer Institutionen zu berücksichtigen. Dabei steht der von der Drittperson mit der Zuwendung verfolgte Zweck dem Einbezug der Zahlungen in die Bedarfsrechnung nicht entgegen. So dürfen Beiträge Dritter an überhöhte Lebenshaltungskosten als Einkommen angerechnet werden. Bei korrekter Erfüllung der Meldepflicht wären dem Beschwerdeführer tiefere Unterstützungsleistungen ausgerichtet worden, weshalb die Verletzung der Verfahrenspflicht auch in materieller Hinsicht zu einem unrechtmässigen Bezug der Fürsorgeleistungen geführt hat (E. 4.3). Abweisung der Beschwerde.</w:t>
      </w:r>
    </w:p>
    <w:p>
      <w:pPr>
        <w:pStyle w:val="Heading2"/>
      </w:pPr>
      <w:r>
        <w:t>Erwägungen</w:t>
      </w:r>
    </w:p>
    <w:p>
      <w:r>
        <w:rPr>
          <w:b/>
        </w:rPr>
        <w:t>E. 3</w:t>
      </w:r>
    </w:p>
    <w:p>
      <w:r>
        <w:t>Die Vorinstanz erwog im Wesentlichen, der Beschwerdeführer habe unbestrittenermassen von März 2012 bis Ende September 2013 von der Kirche C einen monatlichen Betrag in der Höhe von Fr. 400.- als Mietzinsunterstützung erhalten. Indem er der Sozialbehörde die Unterstützungsleistungen der Kirche nicht unverzüglich , sondern erst am 5. August 2013 mitgeteilt habe, habe er seine Meldepflicht verletzt. Da ihm bei korrekter Erfüllung der Auskunfts- und Meldepflicht um Fr. 400.- tiefere Unterstützungs ­ leistungen ausgerichtet worden wären, habe er von 16. März 2012 bis Ende Juli 2013 unrechtmässig wirtschaftliche Hilfe im Umfang von insgesamt Fr. 6'600.- bezogen, welche zurückzuerstatten seien.</w:t>
      </w:r>
    </w:p>
    <w:p>
      <w:r>
        <w:rPr>
          <w:b/>
        </w:rPr>
        <w:t>E. 4.1</w:t>
      </w:r>
    </w:p>
    <w:p>
      <w:r>
        <w:t>Der Beschwerdeführer bringt vor, er habe die Beschwerdegegnerin über die Unterstützungsleistungen der Kirche informiert, das entsprechende Schreiben sei aber "untergegangen". Dem von ihm im vorliegenden Verfahren eingereichten, auf den 3. August 2013 datierten Schreiben der Kirche ist zu entnehmen, dass ihm eine Unterstützung in Form eines monatlichen Mietzuschusses von Fr. 400.-, welcher direkt an die Vermieterin überwiesen werde, gewährt wird. Dasselbe Schreiben hat der Beschwerdeführer allerdings bereits mit Eingabe vom 5. August 2013 bei der Beschwerdegegnerin eingereicht (Eingang: 8. August 2013), weshalb sich daraus keine nicht bereits berücksichtigten Erkenntnisse ergeben. Ein weiteres Schreiben, aus welchem hervorgeht, dass letztere allenfalls zu einem früheren Zeitpunkt über die Unterstützung der Kirche informiert worden wäre, hat der Beschwerdeführer nicht vorgelegt. Wie die Vorinstanz zutreffend ausführt, sind den Akten auch keine Hinweise zu entnehmen, dass ein solches Schreiben existiert. Demnach ist die Vorinstanz zu Recht zum Schluss gelangt, dass der Beschwerdeführer die Änderung in seinen finanziellen Verhältnissen nicht unverzüglich, d. h. im März 2012, sondern erstmals mit Schreiben von 5. August 2013 gemeldet und damit die Meldepflicht im Sinn von § 18 Abs. 3 SHG verletzt hat.</w:t>
      </w:r>
    </w:p>
    <w:p>
      <w:r>
        <w:rPr>
          <w:b/>
        </w:rPr>
        <w:t>E. 4.2</w:t>
      </w:r>
    </w:p>
    <w:p>
      <w:r>
        <w:t>Nicht zu folgen ist dem Vorbringen des Beschwerdeführers, er wäre nicht auf den Zuschuss der Kirche angewiesen gewesen, wenn die Beschwerdegegnerin ihrer Pflicht zur vollen Mietzinsübernahme nachgekommen wäre. Die Beschwerdegegnerin hat von 16. März 2012 bis 30. Juni 2012 die gesamten Mietkosten von Fr. 1'600.- übernommen. Von Juli 2012 bis Oktober 2012 wurden Fr. 1'000.- ins Budget aufgenommen, wobei dem Beschwerdeführer aufgrund des Bezirksratsbeschlusses vom 28. Sep­tember 2012, gemäss welchem die anrechenbare Miete noch nicht gekürzt werden durfte, mit Zahlungsauftrag vom 9. Oktober 2012 eine Nachzahlung nicht ausbezahlter Mietzinse von Juli bis Oktober 2012 von jeweils Fr. 600.-, total Fr. 2'400.-, ausgerichtet worden war. Danach wurden ihm wieder Fr. 1'600.- angerechnet. Erst ab 1. Juli 2013 wurde die anrechenbare Miete auf Fr. 1'000.- gekürzt, wobei die Beschwerdegegnerin, nachdem der Beschwerdeführer sie mit Schreiben vom 5. August 2013 über die Unterstützung der Kirche informiert hatte, den Betrag von Fr. 400.- ab 1. August 2013 (bis zum Unterstützungsende per 30. September 2013) im Budget des Beschwerdeführers abgezogen hat. Demnach wurden während 15 ½ Monaten die gesamten Mietkosten von Fr. 1'600.- übernommen; das geltend gemachte Defizit bestand somit nur im Juli 2013 bzw. nach Anrechnung der Leistungen der Kirche zusätzlich im August und September 2013. Schliesslich geht aus einer bei den Akten liegenden Telefonnotiz hervor, dass der Beschwerdeführer den Vertreter der Kirche nicht darüber informiert hatte, dass die Beschwerdegegnerin bis 30. Juni 2013 die gesamten Mietkosten von Fr. 1'600.- übernommen hatte. Nicht Streitgegenstand bildet im vorliegenden Verfahren die Frage, ob die Reduktion der anrechenbaren Miete auf Fr. 1'000.- ab Juli 2013 zu Recht erfolgt ist (vgl. hierzu das beim Bezirksrat unter der Verfahrensnummer 02 geführte Verfahren). Soweit der Beschwerdeführer die Rechtmässigkeit der Mietzinsreduktion in Abrede stellt, ist auf seine diesbezüglichen Vorbringen demnach nicht weiter einzugehen, zumal die Meldepflicht für Leistungen Dritter unabhängig von der Höhe der anrechenbaren Miete besteht. Ebenfalls nicht weiter einzugehen ist auf sein Vorbringen, die Beschwerdegegnerin wäre verpflichtet gewesen, seine Taxiausbildung zu finanzieren.</w:t>
      </w:r>
    </w:p>
    <w:p>
      <w:r>
        <w:rPr>
          <w:b/>
        </w:rPr>
        <w:t>E. 4.3</w:t>
      </w:r>
    </w:p>
    <w:p>
      <w:r>
        <w:t>Zutreffend sind sodann die Ausführungen der Vorinstanz, wonach bei korrekter Erfüllung der Auskunfts- und Meldepflichten tiefere Unterstützungsleistungen ausgerichtet worden wären. Gemäss dem in § 2 Abs. 2 SHG verankerten sozialhilfe ­ rechtlichen Subsidiaritätsprinzip hat die wirtschaftliche Hilfe andere gesetzliche Leistun ­ gen sowie die Leistungen Dritter und sozialer Institutionen zu berücksichtigen . Sozialhilfeleistungen sind grundsätzlich auch subsidiär gegenüber Leistungen Dritter, die ohne rechtliche Verpflichtungen erbracht werden (Kap. A.4–2 der Richtlinien für die Ausge ­ staltung und Bemessung der Sozialhilfe der Schweizerischen Konferenz für Sozialhilfe [SKOS-Richtlinien ]). Solche Einnahmen sind an die laufende Unterstützung anzurechnen (§ 16 Abs. 2 SHV; vgl. Urs Vogel, Rechtsbeziehungen – Rechte und Pflichten der unter ­ stützten Person und der Organe der Sozialhilfe, in: Christoph Häfeli [Hrsg.], Das Schweizerische Sozialhilferecht, Luzern 2008, S. 173). Massgebend ist insbesondere, dass der von der Drittperson mit der Zuwendung verfolgte Zweck dem Einbezug der Zahlungen in die Bedarfsrechnung nicht entgegensteht (VGr, 5. Dezember 2013, VB.2013.00721, E. 4.1; VGr, 9. Juli 2013, VB.2013.00345, E. 4.3). So dürfen Beiträge Dritter an überhöhte Lebenshaltungskosten als Einkommen in die Bedarfsrechnung einbezogen werden (VGr, 21. Mai 2003, VB.2003.00109, E. 2b). Hätte der Beschwerdeführer die Beschwerdegegnerin unverzüglich über die Unterstützung der Kirche informiert, wäre die monatlichen Zahlungen von Fr. 400.- ab März 2012 demnach als Einkommen im Sozialhilfebudget angerechnet worden. Der erforderliche Kausalzusammenhang zwischen der unterlassenen Deklaration und der Ausrichtung der wirtschaftlichen Hilfe ist damit ebenfalls gegeben. Nicht übertragen lässt sich die Zulässigkeit der Anrechnung von Beiträgen Dritter an überhöhte Lebenshaltungskosten indessen auf Konstellationen, in denen soziale Institutionen wie z. B. Wohnbaugenossenschaften vergünstigten Wohnraum zur Verfügung stellen. So gewährte Mietzinsvergünstigungen wären selbstredend nicht in die Bedarfsrechnung einzubeziehen.</w:t>
      </w:r>
    </w:p>
    <w:p>
      <w:r>
        <w:rPr>
          <w:b/>
        </w:rPr>
        <w:t>E. 4.4</w:t>
      </w:r>
    </w:p>
    <w:p>
      <w:r>
        <w:t>Die Vorinstanz kam demnach zu Recht zum Schluss, dass der Beschwerdeführer es pflichtwidrig unterlassen hat, der Beschwerdegegnerin anrechenbares Einkommen von monatlich Fr. 400.- anzugeben und deshalb gestützt auf § 26 lit. a SHG im Umfang von Fr. 6'600.- rückerstattungspflichtig ist.</w:t>
      </w:r>
    </w:p>
    <w:p>
      <w:r>
        <w:rPr>
          <w:b/>
        </w:rPr>
        <w:t>E. 4.5</w:t>
      </w:r>
    </w:p>
    <w:p>
      <w:r>
        <w:t>Sind die gesetzlichen Voraussetzungen gegeben, ist die Rückerstattung von Sozialhilfeleistungen sowohl während einer laufenden Unterstützung als auch nach einer Ablösung von der Sozialhilfe statthaft (E.3–1 der SKOS-Richtlinien; VGr, 5. November 2015, VB.2015.00267, E. 2.2; VGr, 20. August 2015, VB.2015.00221, E. 2.2 m. w. H. ) . Aus den Akten geht hervor, dass der Beschwerdeführer seit Oktober 2014 keine Sozialhilfe mehr bezieht. Demnach ist keine ratenweise Verrechnung mit dem laufenden Anspruch auf wirtschaftliche Hilfe vorzunehmen, sondern die Rückerstattungsforderung wird gesamthaft fällig.</w:t>
      </w:r>
    </w:p>
    <w:p>
      <w:r>
        <w:rPr>
          <w:b/>
        </w:rPr>
        <w:t>E. 4.6</w:t>
      </w:r>
    </w:p>
    <w:p>
      <w:r>
        <w:t>Die Beschwerde ist demnach abzuweisen.</w:t>
      </w:r>
    </w:p>
    <w:p>
      <w:r>
        <w:rPr>
          <w:b/>
        </w:rPr>
        <w:t>E. 5</w:t>
      </w:r>
    </w:p>
    <w:p>
      <w:r>
        <w:t>Bei diesem Verfahrensausgang sind die Kosten dem Beschwerdeführer aufzuerlegen (§ 65a Abs. 2 in Verbindung mit § 13 Abs. 2 VRG). Aufgrund der angespannten finan ­ ziellen Situation des Beschwerdeführer s sind die Gerichtsgebühren zudem massvoll zu bemessen ( Kaspar Plüss, Kommentar VRG, § 13 N. 39).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