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VB.2014.00551 vom 10. Juni 2015</w:t>
      </w:r>
    </w:p>
    <w:p>
      <w:r>
        <w:t>ZH Verwaltungsgericht, 2015-06-10, DE</w:t>
      </w:r>
    </w:p>
    <w:p>
      <w:r>
        <w:rPr>
          <w:b/>
        </w:rPr>
        <w:t xml:space="preserve">Quelle: </w:t>
      </w:r>
      <w:r>
        <w:t>https://mcp.opencaselaw.ch/entscheid/zh_verwaltungsgericht__VB.2014.00551</w:t>
      </w:r>
    </w:p>
    <w:p>
      <w:r>
        <w:t>FR: ZH_VERWALTUNGSGERICHT VB.2014.00551 du 10 juin 2015</w:t>
      </w:r>
    </w:p>
    <w:p>
      <w:r>
        <w:t>IT: ZH_VERWALTUNGSGERICHT VB.2014.00551 del 10 giugno 2015</w:t>
      </w:r>
    </w:p>
    <w:p>
      <w:pPr>
        <w:pStyle w:val="Heading2"/>
      </w:pPr>
      <w:r>
        <w:t>Regeste</w:t>
      </w:r>
    </w:p>
    <w:p>
      <w:r>
        <w:t>Nichtgewährung der Einsichtnahme in ein Gutachten | [Einsichtnahme in den Bericht einer Expertenkommission zur Qualitätsbeurteilung medizinhistorischer Promotionsarbeiten.] Beschwerdelegitimation erst vor Verwaltungsgericht zum Verfahren beigetretener Promovierter (E. 1.3.1). Beschwerdelegitimation der Universität Zürich (E. 1.3.2). Wird der Zugang zu einer Information in einer Form gewährt, welche keinen Rückschluss auf die betroffenen Personen zulässt, liegen keine Personendaten im Sinn des IDG vor. Eine Anhörung dieser Personen kann in solchen Fällen unterbleiben (E. 3.3.2). Vorliegend überwiegt das private Interesse der Promovierten, die Einsichtnahme in den Bericht in einer Form zu gewähren, die keinen Rückschluss auf die Identität des Verfassers bzw. der Verfasserin einer bestimmten Dissertation ermöglicht (E. 3.3.3). Allein die Tatsache, dass eine bestimmte Person einen öffentlichen Auftrag ausgeführt hat, ist nicht dem Schutz der Privatsphäre unterstellt (E. 3.4). Teilweise Gutheissung.</w:t>
      </w:r>
    </w:p>
    <w:p>
      <w:pPr>
        <w:pStyle w:val="Heading2"/>
      </w:pPr>
      <w:r>
        <w:t>Erwägungen</w:t>
      </w:r>
    </w:p>
    <w:p>
      <w:r>
        <w:rPr>
          <w:b/>
        </w:rPr>
        <w:t>E. 4</w:t>
      </w:r>
    </w:p>
    <w:p>
      <w:r>
        <w:t>Nach dem Gesagten sind die Beschwerden teilweise gutzuheissen. In Abänderung von Dispositiv-Ziff. I des Beschlusses der Rekurskommission der Zürcher Hochschulen vom 26. August 2014 ist der streitgegenständliche Bericht mit folgenden zusätzlichen Einschränkungen offenzulegen: -           Schwärzung der Kolonne "Nr./Seitenzahl"; -           Schwärzung der Namen der Betreuungspersonen mit Ausnahme der Namen von R, S und Q ; -           Schwärzung der Klammerbemerkung zur Kontextualisierung bei Dissertation Nr. 21, der Klammerbemerkung zur Betreuung bei Dissertation Nr. 14, der ersten fünf Wörter zur Kontextualisierung von Dissertation Nr. 34 und der Klammerbemerkung zur Kontextualisierung von Dissertation Nr. 3.</w:t>
      </w:r>
    </w:p>
    <w:p>
      <w:r>
        <w:rPr>
          <w:b/>
        </w:rPr>
        <w:t>E. 5.1</w:t>
      </w:r>
    </w:p>
    <w:p>
      <w:r>
        <w:t>Gemäss § 65a Abs. 2 in Verbindung § 13 Abs. 2 Satz 1 VRG tragen mehrere am Verfahren Beteiligte die Kosten in der Regel entsprechend ihrem Unterliegen. Dem Gericht steht bei der Kostenverlegung ein gewisser Spielraum zu; insbesondere kann es bei besonderen Umständen die Prozesskosten nach Ermessen, das heisst nach Billigkeitserwä­gungen, verlegen (Kaspar Plüss, Kommentar VRG, § 13 N. 63 f. mit Hinweisen). Vorliegend erscheinen die Beschwerdeführenden, welche die vollständige Aufhebung des vorinstanzlichen Entscheids beantragten, in der Hauptsache als unterliegend. Die beschwerdeführenden Parteien A und B wurden indes erst durch das Schreiben des Prorektors vom 11. November 2014 in das Verfahren mit einbezogen und sahen sich in guten Treuen zur Beschwerdeerhebung veranlasst, um ihre Rechte zu wahren. Unter diesen Umständen rechtfertigt sich, die Verfahrenskosten vollständig der das Verfahren verursachenden und in ihrem Hauptantrag unterliegenden Universität aufzuerlegen.</w:t>
      </w:r>
    </w:p>
    <w:p>
      <w:r>
        <w:rPr>
          <w:b/>
        </w:rPr>
        <w:t>E. 5.2</w:t>
      </w:r>
    </w:p>
    <w:p>
      <w:r>
        <w:t>Universität und Beschwerdegegner beantragen die Zusprechung einer Parteientschädigung. Nach § 17 Abs. 2 VRG kann im Verfahren vor Verwaltungsgericht die unterliegende Partei oder Amtsstelle zu einer angemessen Entschädigung für die Umtriebe ihres Gegners verpflichtet werden, namentlich wenn die rechtsgenügende Darstellung komplizierter Sachverhalte und schwieriger Rechtsfragen besonderen Aufwand erforderte oder den Beizug eines Rechtsvertreters rechtfertigte (lit. a) oder ihre Rechtsbegehren oder die angefochtene Anordnung offensichtlich unbegründet waren (lit. b). Als unterliegende Partei hat die Universität keinen Anspruch auf eine Parteientschädigung. Der Beschwerdegegner ist zwar als obsiegend anzusehen, er hat aber weder einen Rechtsbeistand beigezogen noch erforderte dieses Verfahren einen besonderen Aufwand, weshalb ihm ebenfalls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