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VB.2013.00758 vom 3. April 2014</w:t>
      </w:r>
    </w:p>
    <w:p>
      <w:r>
        <w:t>ZH Verwaltungsgericht, 2014-04-03, DE</w:t>
      </w:r>
    </w:p>
    <w:p>
      <w:r>
        <w:rPr>
          <w:b/>
        </w:rPr>
        <w:t xml:space="preserve">Quelle: </w:t>
      </w:r>
      <w:r>
        <w:t>https://mcp.opencaselaw.ch/entscheid/zh_verwaltungsgericht__VB.2013.00758</w:t>
      </w:r>
    </w:p>
    <w:p>
      <w:r>
        <w:t>FR: ZH_VERWALTUNGSGERICHT VB.2013.00758 du 3 avril 2014</w:t>
      </w:r>
    </w:p>
    <w:p>
      <w:r>
        <w:t>IT: ZH_VERWALTUNGSGERICHT VB.2013.00758 del 3 aprile 2014</w:t>
      </w:r>
    </w:p>
    <w:p>
      <w:pPr>
        <w:pStyle w:val="Heading2"/>
      </w:pPr>
      <w:r>
        <w:t>Regeste</w:t>
      </w:r>
    </w:p>
    <w:p>
      <w:r>
        <w:t>Submission | Vergabe von Planerleistungen betreffend die Zustandserhebung von Abwasseranlagen: Beschwerdelegitimation; Obliegenheit, Mängel des Vergabeverfahrens frühzeitig zu rügen. Die Beschwerdeführerin, die den vierten Rang belegt, zeigt nicht auf, inwiefern die Bewertung ihres Angebots und desjenigen der Drittplatzierten nicht korrekt sein soll (E. 2.2). Keine Verletzung des Gleichbehandlungsgebots (E. 2.3). Der behauptete Mangel an Fachkompetenz bei der Bewertung der Angebote musste der Beschwerdeführerin während des gesamten Verfahrens bewusst sein. Sie wäre daher nach Treu und Glauben verpflichtet gewesen, den Einwand frühzeitig zu erheben. Die mit der Replik im Beschwerdeverfahren erhobene Rüge ist daher verspätet (E. 2.4). Nichteintreten.</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Regina Kiener, in: Alain Griffel [Hrsg.], Kommentar VRG, 3. A., Zürich etc. 2014, § 41 N. 10).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Anbieterinnen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Abs. 1 des Verwaltungsrechtspflegegesetzes vom 24. Mai 1959 [VRG]).</w:t>
      </w:r>
    </w:p>
    <w:p>
      <w:r>
        <w:rPr>
          <w:b/>
        </w:rPr>
        <w:t>E. 2.1</w:t>
      </w:r>
    </w:p>
    <w:p>
      <w:r>
        <w:t>Vorliegend erreichte die Beschwerdeführerin lediglich den vierten Rang. Mit ihrer Beschwerde machte sie eine ungenügende Begründung des Vergabeentscheids geltend, weshalb nicht nachvollziehbar sei, warum das Angebot der Mitbeteiligten das wirtschaftlich günstigste sei. Dies könne schon deshalb ausgeschlossen werden, weil das Angebot der Mitbeteiligten – und damit auch jenes der Zweitplatzierten – weit unter einem "vernünftigen" Angebot liege und eine Leistungserbringung zum angebotenen Preis nicht möglich sein werde. In ihrer Replik führte die Beschwerdeführerin sodann aus, das Bewertungsgremium sei für eine fachliche und kostenmässige Beurteilung der Angebote nicht ausreichend qualifiziert gewesen. Eine korrekte Auswertung der Angebote sei innerhalb nur eines Tages sodann nicht möglich gewesen. Schliesslich habe die Beschwerdegegnerin das Gleichbehandlungsgebot verletzt, indem sie die Beschwerdeführerin nicht zu einer Präsentation eingeladen habe.</w:t>
      </w:r>
    </w:p>
    <w:p>
      <w:r>
        <w:rPr>
          <w:b/>
        </w:rPr>
        <w:t>E. 2.2</w:t>
      </w:r>
    </w:p>
    <w:p>
      <w:r>
        <w:t>Die Beschwerdeführerin legt nicht dar, inwiefern die Bewertung der Angebote – insbesondere jene der viertplatzierten Beschwerdeführerin und der Drittplatzierten – nicht korrekt sein soll. Soweit die Beschwerdeführerin aus dem Erstelldatum (31. Juli 2013) des Vergabeantrags der von der Beschwerdegegnerin beigezogenen G AG ableitet, innerhalb nur eines Tages nach der Offertöffnung habe keine korrekte Auswertung vorgenommen werden können, kann ihr nicht beigepflichtet werden. Die Beschwerdegegnerin weist zu Recht und unwidersprochen darauf hin, dass sich aus dem Druckdatum dieses Dokuments (2. August 2013) ergibt, dass die Auswertung nicht nur einen Kalendertag in Anspruch nahm. Die Beschwerdeführerin zeigt nicht auf und es ist auch nicht ersichtlich, weshalb die auf der zweiten Stufe des selektiven Verfahrens noch vorzunehmende Auswertung bis am 2. August 2013 nicht hätte seriös erfolgen können.</w:t>
      </w:r>
    </w:p>
    <w:p>
      <w:r>
        <w:rPr>
          <w:b/>
        </w:rPr>
        <w:t>E. 2.3</w:t>
      </w:r>
    </w:p>
    <w:p>
      <w:r>
        <w:t>In Bezug auf die drittplatzierte Anbieterin kann auch eine Verletzung des Gleichbehandlungsgebots von vornherein ausgeschlossen werden. Auch die Drittplatzierte wurde nicht zu einer Präsentation eingeladen. Eine solche Präsentation stellte denn auch ausdrücklich kein Bewertungskriterium dar. Vielmehr hatte sich die Vergabestelle vorbehalten, "nach der ersten Auswertung der Angebote (…) einzelne oder alle Anbieter zu einer Präsentation einzuladen, um offene Fragen zu klären und die Erfüllung der Zuschlagskriterien zu verifizieren".</w:t>
      </w:r>
    </w:p>
    <w:p>
      <w:r>
        <w:rPr>
          <w:b/>
        </w:rPr>
        <w:t>E. 2.4</w:t>
      </w:r>
    </w:p>
    <w:p>
      <w:r>
        <w:t>Nur die Rüge, es mangle der Beschwerdegegnerin bzw. der von ihr beigezogenen G AG an der notwendigen Kompetenz für eine korrekte Beurteilung der Angebote, könnte, wäre sie begründet, nach dem Gesagten eine Neubeurteilung aller Angebote erforderlich machen, wobei ein Zuschlag an die Beschwerdeführerin nicht ausgeschlossen wäre. Diese Rüge ist jedoch – worauf die Beschwerdegegnerin zu Recht hinweist – verspätet.</w:t>
      </w:r>
    </w:p>
    <w:p>
      <w:r>
        <w:rPr>
          <w:b/>
        </w:rPr>
        <w:t>E. 2.4.1</w:t>
      </w:r>
    </w:p>
    <w:p>
      <w:r>
        <w:t>Aus dem Grundsatz von Treu und Glauben ergibt sich die Obliegenheit, gewisse Mängel auch ausserhalb eines formellen Beschwerdeverfahrens möglichst frühzeitig zu beanstanden, um einen unnötigen Verfahrensaufwand zu vermeiden (vgl. dazu BGE 130 I 241 E. 4.3; VGr, 11. Juli 2012, VB.2011.00598, E. 3.7; 23. Mai 2007, VB.2006.00425, E. 5.2; 24. November 1999, VB.98.00327, E. 4c = BEZ 2000 Nr. 10; Peter Galli/André Moser/Elisabeth Lang/Marc Steiner, Praxis des öffentlichen Beschaffungsrechts, 3. A., Zürich etc. 2013, N. 667 f.; Robert Wolf, Die Beschwerde gegen Vergabeentscheide – Eine Übersicht über die Rechtsprechung zu den neuen Rechtsmitteln, ZBl 104/2003, S. 10) . Eine solche Obliegenheit anzunehmen, rechtfertigt sich nach der Praxis allerdings nur bei offensichtlichen Mängeln. Ein Anbieter kann nur dann vom Rechtsweg ausgeschlossen werden, wenn er den Mangel tatsächlich festgestellt hat oder bei gehöriger Vorsicht hätte feststellen können (BGE 130 I 241 E. 4.3). Angesichts des Zeitdrucks und der beschränkten Rechtskenntnisse der Anbietenden sowie aufgrund der möglichen Furcht vor der Verringerung der Chancen im Vergabeverfahren sind keine strengen Anforderungen an die Anbietenden zu stellen (BGE 130 I 241 E. 4.3; VGr, 22. September 2010, VB.2010.00170, E. 3.1.2).</w:t>
      </w:r>
    </w:p>
    <w:p>
      <w:r>
        <w:rPr>
          <w:b/>
        </w:rPr>
        <w:t>E. 2.4.2</w:t>
      </w:r>
    </w:p>
    <w:p>
      <w:r>
        <w:t>Der Beschwerdeführerin war aufgrund der Ausschreibungsunterlagen bekannt, dass die Beschwerdegegnerin die G AG beigezogen hatte. Bekannt waren auch die von der Vergabestellte gemachten Vorgaben, insbesondere die Systemanforderungen an die IT des Auftragnehmers. Der behauptete Mangel an Fachkompetenz musste der Beschwerdeführerin somit während des ganzen Verfahrens bekannt sein. Dass sie diesen nun erst mit ihrer Replik im Beschwerdeverfahren vorbringt, lässt sich nicht rechtfertigen. Es ist insbesondere nicht anzunehmen, dass die Beschwerdeführerin ihre Chancen kompromittiert hätte, wenn sie mit der Frage an die Vergabestelle gelangt wäre, ob bei der Bewertung der Angebote weitere externe Experten, insbesondere aus dem IT-Bereich, beigezogen würden.</w:t>
      </w:r>
    </w:p>
    <w:p>
      <w:r>
        <w:rPr>
          <w:b/>
        </w:rPr>
        <w:t>E. 2.4.3</w:t>
      </w:r>
    </w:p>
    <w:p>
      <w:r>
        <w:t>Unter diesen Umständen kann sich die Beschwerdeführerin im vorliegenden Verfahren nicht auf den behauptete Mangel an Fachkompetenz bei der Beurteilung der Angebote berufen. Wenn die Beschwerdeführerin der Auffassung war, der von ihr behauptete Mangel stehe einem regelkonformen Vergabeverfahren von vornherein im Weg, so wäre sie nach Treu und Glauben verpflichtet gewesen, den entsprechenden Einwand frühzeitig zu erheben, um ein unnötiges Verfahren zu vermeiden (VGr, 11. Juli 2012, VB.2011.00598, E. 3.7; 24. November 1999, VB.1998.00327, E. 4c = BEZ 2000 Nr. 10). Auf die Rüge ist nicht einzutreten.</w:t>
      </w:r>
    </w:p>
    <w:p>
      <w:r>
        <w:rPr>
          <w:b/>
        </w:rPr>
        <w:t>E. 2.5</w:t>
      </w:r>
    </w:p>
    <w:p>
      <w:r>
        <w:t>Damit hätte die Beschwerdeführerin selbst bei einem Ausschluss der erst- und zweitplatzierten Angebote keine Chance auf den Zuschlag. Solche Ausschlüsse würden nichts daran ändern, dass die Beschwerdeführerin klar hinter der drittplatzierten Anbieterin zurückbleiben würde. Das Angebot der Beschwerdeführerin ist auch erheblich teurer als jenes der Drittplatzierten. Ein Ausschluss der beiden Erstplatzierten würde sich unter diesen Umständen sogar zu Ungunsten der Beschwerdeführerin auswirken, da sich die Differenz zwischen der drittplatzierten Anbieterin und der Beschwerdeführerin vergrössern würde. Auf die Beschwerde ist daher nicht einzutreten.</w:t>
      </w:r>
    </w:p>
    <w:p>
      <w:r>
        <w:rPr>
          <w:b/>
        </w:rPr>
        <w:t>E. 2.6</w:t>
      </w:r>
    </w:p>
    <w:p>
      <w:r>
        <w:t>Im Übrigen erschiene die Beschwerde auch in materieller Hinsicht als unbegründet. Es handelt sich beim zu beurteilenden Vergabegegenstand nicht um einen IT-Auftrag, und die Beschwerdeführerin zeigt nicht substanziiert auf, weshalb die G AG nicht über das nötige Fachwissen verfügen sollte. Es kann diesbezüglich im Wesentlichen auf die unwidersprochen gebliebenen Ausführungen in der Duplik verwiesen werden.</w:t>
      </w:r>
    </w:p>
    <w:p>
      <w:r>
        <w:rPr>
          <w:b/>
        </w:rPr>
        <w:t>E. 3</w:t>
      </w:r>
    </w:p>
    <w:p>
      <w:r>
        <w:t>Ausgangsgemäss sind die Gerichtskosten der Beschwerdeführerin aufzuerlegen (§ 65a Abs. 2 in Verbindung mit § 13 Abs. 2 Satz 1 VRG). Eine Parteientschädigung steht ihr von vornherein nicht zu (§ 17 Abs. 2 VRG). Dagegen ist sie zu einer solchen an die Beschwerdegegnerin zu verpflichten (§ 17 Abs. 2 lit. a VRG), wobei zu berücksichtigen ist, dass diese mit der Beschwerdeantwort weitgehend nur die ihr obliegende Begründung des Vergabeentscheids nachgeholt hat.</w:t>
      </w:r>
    </w:p>
    <w:p>
      <w:r>
        <w:rPr>
          <w:b/>
        </w:rPr>
        <w:t>E. 6</w:t>
      </w:r>
    </w:p>
    <w:p>
      <w:r>
        <w:t>Der geschätzte Auftragswert übersteigt den im Staatsvertragsbereich massgeblichen Schwellenwert (Art. 1 lit. b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