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VB.2013.00683 vom 19. Mai 2011</w:t>
      </w:r>
    </w:p>
    <w:p>
      <w:r>
        <w:t>ZH Verwaltungsgericht, 2011-05-19, DE</w:t>
      </w:r>
    </w:p>
    <w:p>
      <w:r>
        <w:rPr>
          <w:b/>
        </w:rPr>
        <w:t xml:space="preserve">Quelle: </w:t>
      </w:r>
      <w:r>
        <w:t>https://mcp.opencaselaw.ch/entscheid/zh_verwaltungsgericht__VB.2013.00683</w:t>
      </w:r>
    </w:p>
    <w:p>
      <w:r>
        <w:t>FR: ZH_VERWALTUNGSGERICHT VB.2013.00683 du 19 mai 2011</w:t>
      </w:r>
    </w:p>
    <w:p>
      <w:r>
        <w:t>IT: ZH_VERWALTUNGSGERICHT VB.2013.00683 del 19 maggio 2011</w:t>
      </w:r>
    </w:p>
    <w:p>
      <w:pPr>
        <w:pStyle w:val="Heading2"/>
      </w:pPr>
      <w:r>
        <w:t>Regeste</w:t>
      </w:r>
    </w:p>
    <w:p>
      <w:r>
        <w:t>Verlängerung der Assessmentstufe | Einsprachen unterliegen der Überprüfung durch die anordnende Behörde (E. 2). Die zum Bestehen der Assessmentstufe nötigen Leistungen müssen im Studiengang "Bachelor of Arts UZH" der Wirtschaftswissenschaftlichen Fakultät der Universität Zürich innert zweier Jahre erbracht werden; eine Verlängerung dieser Frist liegt im pflichtgemässen Ermessen der Prüfungsdelegierten (E. 3.1). Eine krankheitsbedingte Abwesenheit im Frühlingssemester kann der Beschwerdeführerin keine zusätzliche Prüfungsmöglichkeit im Herbstsemester verschaffen, weil sie sonst gegenüber allen anderen Studierenden bessergestellt würde (E. 3.2). Bei abgelegten Prüfungen kann nicht nachträglich geltend gemacht werden, dass Gründe vorgelegen hätten, welche die Kandidatin oder den Kandidaten zum Prüfungsabbruch berechtigt hätten (E. 3.4). Abweisung.</w:t>
      </w:r>
    </w:p>
    <w:p>
      <w:pPr>
        <w:pStyle w:val="Heading2"/>
      </w:pPr>
      <w:r>
        <w:t>Erwägungen</w:t>
      </w:r>
    </w:p>
    <w:p>
      <w:r>
        <w:rPr>
          <w:b/>
        </w:rPr>
        <w:t>E. 4</w:t>
      </w:r>
    </w:p>
    <w:p>
      <w:r>
        <w:t>Nach dem Gesagten ist die Beschwerde abzuweisen. Ausgangsgemäss sind die Gerichtkosten der Beschwerdeführerin aufzuerlegen (§ 65a Abs. 2 in Verbindung mit § 13 Abs. 2 Satz 1 VRG).</w:t>
      </w:r>
    </w:p>
    <w:p>
      <w:r>
        <w:rPr>
          <w:b/>
        </w:rPr>
        <w:t>E. 5</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 ­ punkte streitig sind, wird dies vom Ausschlussgrund nicht erfasst und steht die Beschwerde in öffentlichrechtlichen Angelegenheiten nach Art. 82 ff. BGG zur Verfügung (vgl. BGE 136 I 229 E. 1; BGr, 19. Mai 2011, 2D_7/2011, E. 1.1 f.; Thomas Häberli, Basler Kommentar, 2011, Art. 83 BGG N. 299). Ansonsten kann die subsidiäre Verfassungsbeschwerde gemäss Art. 113 ff. BGG ergriffen werden. Werden beide Rechts ­ 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