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VB.2013.00562 vom 12. Mai 2010</w:t>
      </w:r>
    </w:p>
    <w:p>
      <w:r>
        <w:t>ZH Verwaltungsgericht, 2010-05-12, DE</w:t>
      </w:r>
    </w:p>
    <w:p>
      <w:r>
        <w:rPr>
          <w:b/>
        </w:rPr>
        <w:t xml:space="preserve">Quelle: </w:t>
      </w:r>
      <w:r>
        <w:t>https://mcp.opencaselaw.ch/entscheid/zh_verwaltungsgericht__VB.2013.00562</w:t>
      </w:r>
    </w:p>
    <w:p>
      <w:r>
        <w:t>FR: ZH_VERWALTUNGSGERICHT VB.2013.00562 du 12 mai 2010</w:t>
      </w:r>
    </w:p>
    <w:p>
      <w:r>
        <w:t>IT: ZH_VERWALTUNGSGERICHT VB.2013.00562 del 12 maggio 2010</w:t>
      </w:r>
    </w:p>
    <w:p>
      <w:pPr>
        <w:pStyle w:val="Heading2"/>
      </w:pPr>
      <w:r>
        <w:t>Regeste</w:t>
      </w:r>
    </w:p>
    <w:p>
      <w:r>
        <w:t>Einbürgerung | [Stimmrechtsbeschwerde gegen den Beschluss der Aufnahme eines minderjährigen Ausländers in das Gemeindebürgerrecht] Wird im Rahmen eines Stimmrechtsrekurses beanstandet, während einer Gemeindeversammlung seien Vorschriften über die politischen Rechte oder ihre Ausübung verletzt worden, so ist eine Person, die an der Versammlung teilgenommen hat, gemäss § 151a Abs. 2 GG nur dann zur Erhebung dieses Rechtsmittels legitimiert, wenn sie die geltend gemachte Verletzung schon an der Versammlung persönlich gerügt oder sich einer entsprechenden Rüge eines anderen Versammlungsteilnehmers angeschlossen hat (E. 2.2). Die blosse Anwesenheit nicht stimmberechtigter Personen bei einer Gemeindeversammlung ist im Licht von § 45c GG zulässig (E. 3.1 f.). Bei Teilnahme nicht stimmberechtigter Personen an Abstimmungen einer Gemeindeversammlung ist die Abstimmung nur dann zu kassieren, wenn die Abrechnung der mangelhaften Stimmen den Abstimmungsausgang zu beeinflussen vermag (E. 3.3). Abweisung im Sinn der Erwägungen.</w:t>
      </w:r>
    </w:p>
    <w:p>
      <w:pPr>
        <w:pStyle w:val="Heading2"/>
      </w:pPr>
      <w:r>
        <w:t>Erwägungen</w:t>
      </w:r>
    </w:p>
    <w:p>
      <w:r>
        <w:rPr>
          <w:b/>
        </w:rPr>
        <w:t>E. 4</w:t>
      </w:r>
    </w:p>
    <w:p>
      <w:r>
        <w:t>Nach dem Gesagten ist die Beschwerde im Sinn der Erwägungen abzuweisen.</w:t>
      </w:r>
    </w:p>
    <w:p>
      <w:r>
        <w:rPr>
          <w:b/>
        </w:rPr>
        <w:t>E. 5</w:t>
      </w:r>
    </w:p>
    <w:p>
      <w:r>
        <w:t>Gestützt auf § 65a Abs. 2 in Verbindung mit § 13 Abs. 4 VRG sind die Kosten des vorliegenden Verfahrens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