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VB.2012.00463 vom 31. Juli 2013</w:t>
      </w:r>
    </w:p>
    <w:p>
      <w:r>
        <w:t>ZH Verwaltungsgericht, 2013-07-31, DE</w:t>
      </w:r>
    </w:p>
    <w:p>
      <w:r>
        <w:rPr>
          <w:b/>
        </w:rPr>
        <w:t xml:space="preserve">Quelle: </w:t>
      </w:r>
      <w:r>
        <w:t>https://mcp.opencaselaw.ch/entscheid/zh_verwaltungsgericht__VB.2012.00463</w:t>
      </w:r>
    </w:p>
    <w:p>
      <w:r>
        <w:t>FR: ZH_VERWALTUNGSGERICHT VB.2012.00463 du 31 juillet 2013</w:t>
      </w:r>
    </w:p>
    <w:p>
      <w:r>
        <w:t>IT: ZH_VERWALTUNGSGERICHT VB.2012.00463 del 31 luglio 2013</w:t>
      </w:r>
    </w:p>
    <w:p>
      <w:pPr>
        <w:pStyle w:val="Heading2"/>
      </w:pPr>
      <w:r>
        <w:t>Regeste</w:t>
      </w:r>
    </w:p>
    <w:p>
      <w:r>
        <w:t>Auflösung Anstellungsverhältnis | Eine Kündigung durch den Staat darf nicht missbräuchlich sein und setzt einen sachlich zureichenden Grund voraus. Ein sachlicher Kündigungsgrund liegt etwa vor, wenn Angestellte invaliditätshalber entlassen werden und die Entlassung rechtmässig war (E. 2.1). Der Entlassung invaliditätshalber nach § 16 lit. e PG liegt der Invaliditätsbegriff der Berufsinvalidität zugrunde (E. 2.2). Der Entscheid über eine Entlassung invaliditätshalber ist nicht auf der Grundlage eines Rentenentscheids der BVK, sondern allein gestützt auf ein vertrauensärztliches Gutachten zu treffen; die rechtliche Würdigung dieses Gutachtens obliegt dem Arbeitgeber und ist im Rahmen des personalrechtlichen Rechtsmittelverfahrens zu überprüfen, wobei die Beurteilung des Gutachtens in sozialversicherungsrechtlicher Hinsicht den personalrechtlichen Entscheid nicht zu präjudizieren vermag (E. 3.2). Die Beweislast für das Vorliegen zureichender Gründe bei einer Kündigung bzw. Entlassung invaliditätshalber liegt beim Arbeitgeber, wobei für Letzteres in der Regel auf das Ergebnis des vertrauensärztlichen Gutachtens abzustellen ist (E. 4.3). Der Beschwerdegegner vermag nicht nachzuweisen, dass die Beschwerdeführerin entgegen den Ausführungen im ärztlichen Gutachten vollständig berufsunfähig sei (E. 4.4); ebenso scheitert er mit dem Nachweis, dass ein sachlicher Kündigungsgrund vorgelegen habe (E. 4.5). Der Beschwerdegegner verletzte den Anspruch der Beschwerdeführerin auf rechtliches Gehör. Diese Gehörsverletzung konnte in der vorliegenden Konstellation durch die Vorinstanz geheilt werden (E. 5). Im Rahmen der ermessensweisen Festsetzung der Entschädigungshöhe sind sowohl die pönale Komponente als auch die Wiedergutmachungsfunktion der Entschädigung zu berücksichtigen. Vorliegend ist der Beschwerdeführerin eine Entschädigung von vier Monatslöhnen zuzusprechen (E. 6). Angestellte, die zu Unrecht invaliditätshalber entlassen wurden, haben Anspruch auf eine Abfindung. Diese beträgt vorliegend zehn Monatslöhne(E. 7). Teilweise Gutheissung.</w:t>
      </w:r>
    </w:p>
    <w:p>
      <w:pPr>
        <w:pStyle w:val="Heading2"/>
      </w:pPr>
      <w:r>
        <w:t>Erwägungen</w:t>
      </w:r>
    </w:p>
    <w:p>
      <w:r>
        <w:rPr>
          <w:b/>
        </w:rPr>
        <w:t>E. 9</w:t>
      </w:r>
    </w:p>
    <w:p>
      <w:r>
        <w:t>Abs. 2 Satz 1 VVPG einen vertrauensärztlichen Bericht einholen, der alsdann als Beweismittel für die Zulässigkeit der Entlassung dient. Geht der Arbeitgeber hingegen über die Feststellungen des ärztlichen Gutachtens hinaus, indem er geltend macht, mit der verblei benden Arbeitsfähigkeit sei im entsprechenden Beruf keine sinnvolle Beschäftigung mehr möglich, ist er dafür beweisbelastet. Der Beschwerdegegner hat demnach vorliegend substan z iiert darzutun und zu beweisen, dass eine Pflegefachkraft, die pro Schicht nur noch während fünf Stunden eingesetzt werden kann, berufsunfähig ist. 4.4 Der Beschwerdegegner machte im Rekursverfahren im Wesentlichen geltend, Pflegefachpersonen würden in Schichten arbeiten. Aus organisatorischen Gründen sei der Beschwerdegegner darauf angewiesen, dass Pflegefachpersonen ganze Schichten übernähmen. Könnten Mitarbeitende nur eine halbe Schicht übernehmen, müsse der Beschwerdegegner eine zusätzliche Person einplanen; andernfalls sei die Schicht nur zur Hälfte besetzt. Dass die Beschwerdeführerin zeitweilig nur während halber Schichten eingesetzt worden sei, sei aus Sicht des Beschwerdegegners immer eine Übergangslösung gewesen. Die Berufsfähigkeit einer Pflegefachkraft müsse sich beim Beschwerdegegner deshalb zwingend auf eine volle Präsenz pro Dienst beziehen. Im Beschwerdeverfahren beschränkte sich der Beschwerdegegner im Wesentlichen darauf, ohne weitergehende Begründung zu behaupten, eine Pflegefachkraft müsse zwingend volle Schichten arbeiten. Den Ausführungen des Beschwerdegegners hielt die Beschwerdeführerin im Rekursverfahren entgegen, dass ein Halbtagespensum auch im Beruf der Pflegefachfrau ohne Weiteres möglich sei; es fehle beim Beschwerdegegner einzig am entsprechenden Willen. Von 2003 bis 2006 habe eine Arbeitskollegin der Beschwerdeführerin ebenfalls regelmässig vier- bis fünfstündige Einsätze in der Tagesklinik geleistet, um das Personal in Spitzenzeiten zu entlasten. Arbeitskolleginnen der Beschwerdeführerin hätten zudem bestätigt, dass ohne W eiteres eine Halbtagesstelle eingericht et werden könnte. Im vorliegenden Verfahren verwies die Beschwerdeführerin sodann auf Stellenausschreibungen des Stadtspitals Triemli sowie der Uniklinik Balgrist, mit welchen Pflegefachkräfte für stundenweisen Einsatz bzw. für Halbtage gesucht wurden . Der Beschwerdegegner macht hierzu geltend, im Dreischichtbetrieb bedinge eine Stelle, die nur einen Teil einer Schicht abdecke, dass eine weitere Person den anderen Teil der Schicht übernehme. Dies könne nur bei einem Pool äusserst flexibler Mitarbeitende r funktionieren und sei äusserst unüblich bzw. beinahe unmöglich; dies hätten auch die Abklärungen der BVK ergeben. Die von der Uniklinik Balgrist angebotene Stelle betreffe sodann keine Arbeit im Schichtbetrieb. Der Beschwerdegegner vermag nicht nachvollziehbar darzulegen, weshalb eine Pflegefachkraft , die nur noch fünf Stunden pro Tag arbeiten kann, in ihrem Beruf überhaupt nicht mehr einsetzbar sein soll. In seinen Ausführungen beschränkt der Beschwerdegegner sich darauf, auf die angeblichen Abklärungen durch die BVK zu verweisen , und führt im Übrigen im Wesentlichen aus, beim Beschwerdegegner sei ein solcher Einsatz nicht möglich. Die Beschwerdeführerin konnte demgegenüber darlegen, dass in anderen Spitälern ein Einsatz mit ihren Einschränkungen durchaus möglich wäre. Die Beschwerde -führerin weist denn auch zu Recht darauf hin, dass der Beschwerdegegner im Wesentlichen eigene organisatorische Gründe und nicht mit dem Beruf der Pflegefachkraft im Allgemeinen verbunden Gründe geltend macht, weshalb er die Beschwerdeführerin nicht mehr einsetzen will . Demnach erfolgte die Kündigung nicht bzw. nur indirekt als Folge der gesundheitlichen Beeinträchtigung der Beschwerdeführerin, sondern in erster Linie aus beim Beschwerdegegner liegenden organisatorischen Gründen. Eine Entlassung invaliditätshalber vermag dies nicht zu rechtfertigen. Der Beschwerdegegner scheitert deshalb mit dem Nachweis , dass die Beschwerdeführerin aufgrund ihrer gesundheitlichen Einschränkungen in ihrem Beruf nicht mehr einsetzbar war. Demnach erweist sich die Entlassung invaliditätshalber unter den gegebenen Umständen als unrechtmässig. 4.5 Der Beschwerdegegner vermag sodann auch nicht darzutun, dass die Auflösung des Arbeitsverhältnisses wegen eines (anderen) sachlichen Grunds gerechtfertigt war. Zwar mag in der vorliegenden Konstellation die Tatsache, dass die Beschwerdeführerin nur noch während fünf Stunden pro Tag arbeiten konnte, organisatorische Probleme hervorrufen, die eine Kündigung rechtfertigen können. Auch dies wäre durch den Beschwerdegegner substanziiert und objektiv nachvollziehbar darzutun; die Anforderungen an den Nachweis organisatorischer Gründe, die zur Kündigung führen, sind hoch (vgl. VGr, 12. Januar 2011, PB.2010.00040, E. 2.3 Abs. 3, und 18. März 2009, PB.2008.00041, E. 3.2). Der Beschwerdegegner führt einzig näher aus, weshalb die Beschwerdeführerin in der Station , in welcher sie bisher gearbeitet hatte, nicht mehr eingesetzt werden konnte. Er bestritt indes weder die Behauptung der Beschwerdeführerin, eine Arbeitskollegin habe zwischen 2003 und 2006 vier- bis fünfstündige Einsätze in der Tagesklinik geleistet, noch legte er dar, weshalb ein solcher Einsatz im gesamten Spital nicht möglich gewesen sein soll. Der Beschwerdegegner beschäftigt rund 2'400 Pflegefachleute (www.usz.ch/UeberUns/Zahlen_und_Fakten/Seiten/default.aspx). Angesichts dieser Grösse hätte es substan z ieller Ausführungen bedurft, weshalb es im gesamten Betrieb nicht möglich sein soll, eine Pflegefachkraft mit den Einschränkungen der Beschwerdeführerin zu beschäftigen. Dem kam der Beschwerdegegner nicht nach, weshalb er auch mit dem Nachweis scheitert, dass die Beschwerdeführerin aus organisatorischen Gründen entlassen w erden durfte . Demnach erweist sich die Auflösung des Arbeitsverhältnisses der Beschwerdeführerin als sachlich ungerechtfertigt. Entsprechend hat sie Anspruch auf eine Entschädigung. 5. 5.1 Nach § 31 Abs. 1 PG sind die Angestellten vor Erlass einer sie belastenden Verfügung anzuhören. Die vorliegende Entlassung invaliditätshalber ist schon deshalb eine belastende Verfügung, weil der Beschwerdegegner die Beschwerdeführerin über die vom Vertrauensarzt festgestellte Arbeitsunfähigkeit hinaus invaliditätshalber entlassen wollte (vgl. hierzu auch VGr, 26. Oktober 2005, PB.2005.00029, E. 4.1, nicht unter www.vgrzh.ch). Der Anspruch auf rechtliches Gehör umfasst unter anderem einen Anspruch auf (rechtzeitige) Orientierung durch die Behörde und das Recht, sich vor Erlass einer belastenden Verfügung zum Verfahrensgegenstand zu äussern (Gerold Steinmann, St. Galler Kommentar zur Schweizerischen Bundesverfassung, 2008, Art. 29 N. 24 f. mit Hinweisen). 5.2 Die Beschwerdeführerin macht geltend, sie sei lediglich telefonisch über die bevorstehende Kündigung informiert worden; ein Besprechungstermin sei erst für den 16. Juni 2011 und somit für einen Zeitpunkt nach erfolgter Entlassung invaliditätshalber angeboten worden; damit habe der Beschwerdegegner ihren Anspruch auf rechtliches Gehör verletzt. Der Beschwerdegegner machte im Rekursverfahren hierzu geltend, die Personalleiterin habe die Beschwerdeführerin am 10. Mai 2011 telefonisch kontaktiert und sie über das Schreiben der BVK vom 14. April 2011 in Kenntnis gesetzt. Die Beschwerdeführerin habe darauf erfreut reagiert, weshalb der Beschwerdegegner davon habe ausgehen können, dass auf eine förmliche Gewährung des rechtlichen Gehörs verzichtet werden könne. 5.3 Die Parteien gehen übereinstimmend davon aus, dass die Beschwerdeführerin nur telefonisch über das Schreiben der BVK und die bevorstehende Kündigung informiert wurde. Den Akten lässt sich entnehmen, dass die Beschwerdeführerin sich noch am gleichen Tag per E-Mail an die Personalleiterin wandte und darum bat, ihr den "Entscheid" der BVK zuzustellen, damit sie diesen am Gespräch vom 16. Juni 2011 thematisieren könne; sie ging damit offenbar davon aus, sie könne sich noch vor Erlass der Entlassungsverfügung zum Schreiben der BVK äussern. Die Personalleiterin antwortete am 11. Mai 2011, es sei nicht üblich, das Schreiben der BVK weiterzuleiten; dessen Inhalt werde in der Verfügung des Beschwerdegegners umgesetzt und das Arbeitsverhältnis entsprechend aufgelöst; zu diesem Zeitpunkt hatte der Beschwerdegegner die Entlassung invaliditätshalber bereits verfügt. Im Vorgehen des Beschwerdegegners ist eine Verletzung des Anspruchs auf rechtliches Gehör zu erblicken: Es ist davon auszugehen – und musste auch der Personalleiterin bewusst sein –, dass die Beschwerdeführerin vom Telefongespräch, in welchem ihr die Entlassung invaliditätshalber eröffnet wurde, überrascht wurde. Sie konnte sich deshalb in diesem Rahmen nicht in rechtsgenügender Weise zur bevorstehenden Entlassung äussern . Der Beschwerdegegner hätte ihr zwingend eine Frist einräumen müssen, um dazu Stellung zu nehmen. Der Beschwerdegegner verfügte dessen ungeachtet noch am gleichen Tag die Entlassung invaliditätshalber; mit der Beschwerdeführerin wurde ein Besprechungstermin für den 16. Juni 2011 vereinbart; dieses Gespräch konnte damit nicht nur erst nach Erlass der Verfügung, sondern aller Voraussicht sogar erst nach Ablauf der Rechtsmittelfrist stattfinden. Das Vorgehen des Beschwerdegegners ist umso stossender, als die Beschwerdeführerin erst durch das Telefonat vom Schreiben der BVK erfuhr, ihr dieses nie in schriftlicher Form vorlag und sie auch keine Kenntnisse vom ersten Schreiben der BVK gehabt haben dürfte; damit war eine Stellungnahme hierzu gar nicht möglich ; beide Schreiben hätten der Beschwerdeführerin deshalb zur wirksamen Inanspruchnahme des rechtlichen Gehörs vorgängig eröffnet werden müssen. Der Beschwerdegegner wollte der Beschwerdeführerin diese Schreiben indes selbst dann nicht zustellen, als die Beschwerdeführerin ausdrücklich darum bat. Die Beschwerdegegnerin hat damit einen schweren Verfahrensfehler begangen, welcher im vorinstanzlichen Verfahren grundsätzlich zur Aufhebung der Entlassung invaliditätshalber hätte führen können , weil § 18 Abs. 3 Satz 1 PG – welcher nach der Praxis einen Anspruch auf Aufhebung der Kündigung und Wiedereinstellung ausschliesst (RB 2003 Nr. 116) – auf die Entlassung invaliditätshalber keine Anwendung findet (vgl. hierzu VGr, 26. Oktober 2005, PB.2005.00029, E. 4.3.2 [ nicht unter www.vgrzh.ch ] , auch zum Folgenden ). Weil die Vorinstanz damit die gleiche Überprüfungs- und Entscheidungsmöglichkeiten wie der Beschwerdegegner hatte, war ihr eine Heilung der Gehörsverletzung möglich. Die Beschwerdeführerin hatte Gelegenheit, im Rekursverfahren ausführlich Stellung zu nehmen, sodass die Gehörsverletzung durch den Beschwerdegegner als geheilt angesehen werden darf. Für die Bemessung einer Entschädigung wegen formeller Mangelhaftigkeit der Kündigung wäre im Übrigen die Frage, ob und gegebenenfalls in welchem Umfang das Arbeitsverhältnis bei Einhaltung der Formerfordernisse länger gedauert hätte, mit ein wesentlicher Gesichtspunkt (VGr, 18. März 2009, PB.2008.00041, E. 4.3, und 25. Februar 2004, PB.2003.00021, E. 2.4.5 ; vgl. hierzu auch VGr, 1. Juni 2011, PB.2010.00022, E. 4.3 mit zahlreichen Hinweisen zur Gerichtspraxis ). Die Ausgangsverfügung datiert vom 10. Mai 2011, die Beschwerdeführerin wurde aber erst per 28. Februar 2012 invaliditätshalber entlassen. Eine korrekte Gewährung des rechtlichen Gehörs hätte ihr deshalb keinen späteren Entlassungstermin verschaffen können. Auch unter diesem Gesichtspunkt ist für die Verletzung des rechtlichen Gehörs keine Entschädigung geschuldet. 6. 6.1 Erweist sich die Kündigung als missbräuchlich oder sachlich nicht gerechtfertigt und wird die entlassene Person nicht wieder eingestellt, bemisst sich die Entschädigung nach den Bestimmungen des Obligationenrechts über die missbräuchliche Kündigung (§ 18 Abs. 3 Satz. 1 PG). Nach Art. 336 Abs. 2 OR ist die Entschädigung durch das Gericht in Würdigung aller Umstände festzusetzen und darf den Betrag von sechs Monatslöhnen nicht übersteigen (vgl. zur Höhe der Entschädigung und dem diesbezüglichen richterlichen Ermessen Ullin Streiff/Adrian von Kaenel /Roger Rudolph , Arbeitsvertrag, 7 . A., Zürich etc. 20</w:t>
      </w:r>
    </w:p>
    <w:p>
      <w:r>
        <w:rPr>
          <w:b/>
        </w:rPr>
        <w:t>E. 12</w:t>
      </w:r>
    </w:p>
    <w:p>
      <w:r>
        <w:t>, Art. 336a N. 3 f.).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17. Mai 2004, PB.2004.00002, E. 2.2). 6.2 Das Verschulden des Beschwerdegegners wiegt schwer. Zwar konnte die Beschwerdeführerin vorübergehend nur halbe Schichten arbeiten und kam der Beschwerdegegner insofern seiner Fürsorgepflicht nach. Er konnte aber nicht dartun, dass er sich je ernsthaft bemüht hätte, eine Lösung zu finden, die es der Beschwerdeführerin bis zur Pensionierung ermöglicht hätte, weiterhin in ihrem Beruf als Pflegefachfrau zu arbeiten; die ihr angebotene Archivstelle – welche offenbar befristet war – kann jedenfalls nicht als adäquate Lösung bezeichnet werden. Der Beschwerdegegner intervenierte vielmehr bei der BVK um – erfolgreich – zu erreichen, dass die Beschwerdeführerin voll berufsunfähig erklärt wurde und er vermeintlich berechtigt war, sie invaliditätshalber zu entlassen. Damit hat er die Beschwerdeführerin – obwohl diese über lange Jahre immer gute bis sehr gute Arbeit geleistet hatte – angesichts ihres Alters und der gesundheitlichen Beeinträchtigung vorzeitig von einer Arbeitstätigkeit im angestammten Berufsfeld ausgeschlossen. Die wirtschaftlichen Auswirkungen der Kündigung werden zwar durch die in Aussicht gestellte Berufsunfähigkeitsrente der BVK gemildert, sind aber dennoch beträchtlich. Gesamthaft erscheint es deshalb gerechtfertigt, der Beschwerdeführerin eine Entschädigung von vier Monatslöhnen zuzusprechen. 6.3 Die Beschwerdeführerin macht geltend, die Höhe der Entschädigung richte sich nach dem Durchschnittslohn der bisherigen Anstellungsdauer, was einen durchschnittlichen Monatslohn von Fr. 7'150.- ergebe. Nach der Rechtsprechung des Bundesgerichts kann mangels einer gesetzlichen Regelung auf den letzten Monatslohn oder auf den Durchschnittslohn des letzten Jahres abgestellt werden, wobei der 13. Monatslohn sowie Lohnzulagen, auf die ein Anspruch besteht, zu berücksichtigen sind (BGr, 5. März 2009, 4A_571/2008, E. 5.1; vgl. auch Streiff/von Kaenel/Rudolph, Art. 336a N. 3). Auf den Durchschnittslohn des letzten Jahres ist etwa abzustellen, wenn die gekündigte Person während dieser Zeit mit unterschiedlichen Pensen beschäftigt war (vgl. VGr, 21. Juli 2010, PB.2010.00012, E. 18.3). Da die Beschwerdeführerin mit fixem Pensum angestellt war, rechtfertigt sich vorliegend, auf den letzten Monatslohn abzustellen. Die Beschwerdeführerin will offenbar auch berücksichtigt haben, dass sie bis im Jahr 2009 ein höheres Anstellungspensum hatte. Dem lässt sich nicht folgen. Die Reduktion des Pensums bildet nicht Gegenstand des vorliegenden Verfahrens und erfolgte im Übrigen – soweit ersichtlich – einvernehmlich. Die Entlassung war nur im Umfang des letzten Anstellungspensums sachlich nicht gerechtfertigt. Entsprechend ist die Entschädigung auf der Grundlage dieses Lohns zu berechnen. Die Beschwerdeführerin erhielt zuletzt einen Jahreslohn von Fr. 44'445.- zuzüglich 13. Monatslohn. Unter Berücksichtigung des 13. Monatslohns ist demnach von einem für die Entschädigung massgebenden Monatslohn von Fr. 4'012.40 auszugehen. Auf dieser Entschädigung sind keine Sozialversicherungsbeiträge zu entrichten (VGr, 18. März 2009, PB. 2008.00041, E. 5, und 5. Juli 2002, PB.2002.00008, E. 3b/bb; BGE 123 V 5). 7. 7.1 Die Beschwerdeführerin beantragt eine Abfindung von 13 Monatslöhnen. Nach § 26 Abs. 1 Satz 1 PG haben Angestellte mit wenigstens fünf Dienstjahren, deren Arbeitsverhältnis auf Veranlassung des Staates und ohne ihr Verschulden aufgelöst wird, Anspruch auf eine Abfindung, sofern sie mindestens 35 Jahre alt sind. Nach § 26 Abs. 3 PG besteht indes unter anderem dann kein Anspruch auf eine Abfindung, wenn das Arbeitsverhältnis wegen einer Entlassung invaliditätshalber beendet wurde. Diese Bestimmung kann jedoch nur Anwendung finden, wenn sich die Entlassung invaliditätshalber als gerechtfertigt erweist. Andernfalls könnte ein Arbeitgeber den Abfindungsanspruch der Arbeitnehmenden allein dadurch vereiteln, dass er zu Unrecht eine Entlassung invaliditätshalber verfügte. War die Entlassung invaliditätshalber unrechtmässig, besteht deshalb grundsätzlich auch ein Anspruch auf eine Abfindung. 7.2 Die Auflösung des Dienstverhältnisses ist dann unverschuldet, wenn sie auf Gründe zurückzuführen ist, welche nicht vom Angestellten zu vertreten sind (vgl. dazu RB 2001 Nr. 114; VGr, 29. August 2001, PB.2001.00011, ZBl 102/2001, S. 581, E. 7d, auch zum Folgenden). Typische Fälle sind die Aufhebung der Stelle oder der Tatbestand, dass der oder die Angestellte die gewachsenen Anforderungen einer Stelle aufgrund mangelnder Eignung nicht mehr erfüllen kann. Hingegen führt die Entlassung wegen ungenügender Leistungen aus anderen Gründen oder wegen des Verhaltens in aller Regel nicht zu einer Abfindung (Fritz Lang, Das  Zürcher Personalgesetz vom 27. September 1998, in: Peter Helbling/Thomas Poledna [Hrsg.], Personalrecht des öffentlichen Dienstes, Bern 1999, S. 49 ff., 70). Die Rechtsprechung hat das Kriterium des Verschuldens dahingehend präzisiert, dass es mehr bedeutet als blosse Verursachung. Es setzt voraus, dass die betroffene Person die Kündigung hätte vermeiden können, etwa durch das Erbringen der erwarteten Leistung oder die geforderte Verhaltensänderung, wenn ihr solches zumutbar und aufgrund ihrer persönlichen Verhältnisse objektiv möglich war (vgl. VGr, 17. Mai 2006, PB.2005.00061, E. 2.4.1, und 9. März 2005, PB.2004.000075, E. 3.2 mit Hin - weisen). 7.3 Der Beschwerdegegner entliess die Beschwerdeführerin, weil diese aus gesundheitlichen Gründen keine vollen Schichten mehr arbeiten konnte. Weil ihr daraus kein Vorwurf gemacht werden kann und sie ihre Arbeit im noch möglichen Umfang jederzeit angeboten hat, ist die Auflösung des Arbeitsverhältnisses im Sinne von § 26 PG unverschuldet. Der Beschwerdegegner löste das Arbeitsverhältnis per 28. Februar 2012 auf. In diesem Zeitpunkt stand die Beschwerdeführerin in ihrem 17. Dienstjahr und war 60 Jahre alt. Nach § 16g Abs. 2 VVPG ist die Höhe der Abfindung deshalb anhand der persönlichen Verhältnisse der Beschwerdeführerin zwischen 8 und 13 Monatslöhnen festzulegen. Im Rahmen der persönlichen Verhältnisse sind insbesondere die Unterstützungspflichten der Angestellten, ihre Arbeitsmarktchancen, ihre finanziellen Verhältnisse und die Umstände des Stellenverlusts zu berücksichtigen (§ 16g Abs. 3 VVPG). Die Beschwerdeführerin muss aufgrund ihres Alters und ihrer gesundheitlichen Einschränkung davon ausgehen, dass sie bis zur Pensionierung keine Stelle mehr finden wird. Die Entlassung invaliditätshalber war rechtswidrig, wobei der Beschwerdegegner schwere Verfahrensfehler beging. Die Beschwerdeführerin macht nicht geltend, unterstützungspflichtig zu sein, und solche Pflichten sind auch nicht ersichtlich. Auch dürften die finanziellen Konsequenzen der Kündigung durch eine Rente der BVK gemildert werden. Angesichts ihrer langen Dienstzeit für den Beschwerdegegner, ihrer guten Qualifikationen, ihres bis zur Kündigung klar gezeigten Willens, ihre Restarbeitsfähigkeit einzusetzen, und mit Blick auf die finanziellen Konsequenzen der Entlassung invaliditätshalber rechtfertigt sich, der Beschwerdeführerin eine Abfindung von zehn Monatslöhnen zuzusprechen. Als Monatslohn gilt ein Zwölftel des letzten Jahres-Bruttolohns (§ 16g Abs. 1 Satz 2 VVPG ). Dieser beträgt Fr. 4'012.40 (vorne 6.3). Nach Art. 7 lit. q der Verordnung vom 31. Oktober 1947 über die Alters- und Hinterlassenenversicherung (AHVV; SR 831.101) sind auf der Abfindung Sozialversicherungsbeiträge zu entrichten (vgl. auch Art. 8 bis und 8 ter AHVV). Die Beschwerdeführerin ist darauf hinzuweisen, dass Leistungen der BVK nach § 26 Abs. 5 Satz 4 PG erst nach Ablauf der Abfindungsdauer beginnen. Allfällige schon entrichtete Leistungen werden deshalb möglicherweise durch die BVK zurückgefordert. 8. 8.1 Nach dem Gesagten ist die Beschwerde teilweise gutzuheissen. Dispositiv-Ziff. 1 des Rekursentscheids ist aufzuheben und der Beschwerdegegner ist zu verpflichten, der Beschwerdeführerin im Sinn der Erwägungen eine Entschädigung in der Höhe von vier Monatslöhnen und eine Abfindung in der Höhe von zehn Monatslöhnen auszurichten. 8.2 Weil der Streitwert mehr als Fr. 30'000.- beträgt (vorne 1.2), ist das Verfahren kostenpflichtig (§ 65a Abs. 3 Satz 1 e contrario VRG). Ausgangsgemäss sind die Gerichtskosten zu 3/5 dem Beschwerdegegner und zu 2/5 der Beschwerdeführerin aufzuerlegen (§ 65a Abs. 2 in Verbindung mit § 13 Abs. 2 Satz 1 VRG). 8.3 Der mehrheitlich obsiegenden Beschwerdeführerin ist für das Rekurs- und Beschwerdeverfahren eine reduzierte Parteientschädigung zuzusprechen (§ 17 Abs. 2 VRG). Es besteht nur Anspruch auf eine angemessene, nicht auf eine volle Entschädigung (Kölz/Bosshart/Röhl, § 17 N. 36 ff.). Angesichts der mit der Beschwerde eingereichten Honorarnoten und unter Berücksichtigung des weiteren Aufwands erscheint eine Parteientschädigung von insgesamt Fr. 3'500.- zuzüglich 8 %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