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VB.2010.00639 vom 7. April 2011</w:t>
      </w:r>
    </w:p>
    <w:p>
      <w:r>
        <w:t>ZH Verwaltungsgericht, 2011-04-07, DE</w:t>
      </w:r>
    </w:p>
    <w:p>
      <w:r>
        <w:rPr>
          <w:b/>
        </w:rPr>
        <w:t xml:space="preserve">Quelle: </w:t>
      </w:r>
      <w:r>
        <w:t>https://mcp.opencaselaw.ch/entscheid/zh_verwaltungsgericht__VB.2010.00639</w:t>
      </w:r>
    </w:p>
    <w:p>
      <w:r>
        <w:t>FR: ZH_VERWALTUNGSGERICHT VB.2010.00639 du 7 avril 2011</w:t>
      </w:r>
    </w:p>
    <w:p>
      <w:r>
        <w:t>IT: ZH_VERWALTUNGSGERICHT VB.2010.00639 del 7 aprile 2011</w:t>
      </w:r>
    </w:p>
    <w:p>
      <w:pPr>
        <w:pStyle w:val="Heading2"/>
      </w:pPr>
      <w:r>
        <w:t>Regeste</w:t>
      </w:r>
    </w:p>
    <w:p>
      <w:r>
        <w:t>Sozialhilfe | Pflicht zur Rückzahlung von Sozialhilfeleistungen im Fall einer Erbschaftsausschlagung. Rechtmässig bezogene Fürsorgegelder müssen nur dann zurückerstattet werden, wenn die unterstützte Person - beispielsweise durch eine Erbschaft - in eine verbesserte finanzielle Situation gelangt. Nicht massgebend ist, ob die zugeflossenen Vermögenswerte sofort oder erst später realisierbar sind, und ob sie zum Zeitpunkt der Rückforderung noch vorhanden sind oder nicht. Keiner Rückerstattungspflicht unterliegt demgegenüber eine Person, die zu keinem Zeitpunkt einen Vermögenszufluss erhalten hat, selbst wenn sie ohne Weiteres die Möglichkeit gehabt hätte oder gar bewusst darauf verzichtete, in bessere finanzielle Verhältnisse zu gelangen. Das Sozialhilferecht verpflichtet die Fürsorgeempfänger nicht dazu, während der Dauer der wirtschaftlichen Unterstützung sowie während den 15 darauf folgenden Jahren sämtliche potenziellen Vermögenszuflüsse zu realisieren und die (rechtmässig) bezogenen Sozialhilfeleistungen auch bei fehlendem Mittelzufluss zurückzubezahlen (E. 4.4). Im vorliegenden Fall hat die beschwerdeführende Sozialhilfebezügerin eine Erbschaft ausgeschlagen. Als ausschlagende Erbin gelangte sie zu keinem Zeitpunkt in günstige finanzielle Verhältnisse und ist insofern nicht zur Rückerstattung der bezogenen Fürsorgegelder verpflichtet (E. 5.1). Allerdings kann nicht ausgeschlossen werden, dass die Beschwerdeführerin aufgrund der Erbschaft indirekt in günstige finanzielle Verhältnisse gelangt ist; dies wäre dann der Fall, wenn sie sich mit den anderen Erbinnen, die aufgrund der Ausschlagung zu höheren Erbanteilen gelangten, auf einen informellen Erbbezug geeinigt hätte, indem sie sich ihren Erbanteil in Form einer Entschädigung hätte auszahlen lassen (E. 5.2). Da die Sozialbehörde den Sachverhalt diesbezüglich nicht hinreichend untersucht hat, ist die Sache zur weiteren Abklärung an sie zurückzuweisen (E. 5.3). Teilweise Gutheissung / Rückweisung.</w:t>
      </w:r>
    </w:p>
    <w:p>
      <w:pPr>
        <w:pStyle w:val="Heading2"/>
      </w:pPr>
      <w:r>
        <w:t>Erwägungen</w:t>
      </w:r>
    </w:p>
    <w:p>
      <w:r>
        <w:rPr>
          <w:b/>
        </w:rPr>
        <w:t>E. 3</w:t>
      </w:r>
    </w:p>
    <w:p>
      <w:r>
        <w:t>Abteilung VB.2010.00639 Urteil der 3. Kammer vom</w:t>
      </w:r>
    </w:p>
    <w:p>
      <w:r>
        <w:rPr>
          <w:b/>
        </w:rPr>
        <w:t>E. 3.1</w:t>
      </w:r>
    </w:p>
    <w:p>
      <w:r>
        <w:t>Die Vorinstanz hielt fest, dass die Beschwerdeführerin in der Lage gewesen wäre, die bezogene Sozialhilfe aus dem Erbe ihres im August 2009 verstorbenen Vaters zurückzuzahlen. Per Todestag habe der Nachlass gemäss Steuererklärung Fr. 677'960.- betragen. Erbberechtigt seien neben der Beschwerdeführerin deren Mutter und Schwester. Die Beschwerdeführerin habe das Erbe ausgeschlagen, ohne den Grund dafür zu nennen. Dies lege den Schluss nahe, dass sie nur deswegen auf ihren Erbanteil verzichtet habe, um sich der Rückerstattungspflicht zu entziehen, was einer Umgehung von § 27 Abs. 1 lit. b SHG gleichkomme. Angesichts solch rechtsmissbräuchlichen Verhaltens sei die Rückerstattungs­forderung durch die Beschwerdegegnerin zu Recht erfolgt.</w:t>
      </w:r>
    </w:p>
    <w:p>
      <w:r>
        <w:rPr>
          <w:b/>
        </w:rPr>
        <w:t>E. 3.2</w:t>
      </w:r>
    </w:p>
    <w:p>
      <w:r>
        <w:t>Die Beschwerdeführerin bestreitet dies. Zudem habe ihr das Sozialamt B einige Fragen auch nicht beantwortet, sodass sie nicht mehr bereit gewesen sei, "denen" irgendwelche Auskünfte zu erteilen. Schliesslich habe sie mit dem Erbe ihres Vaters nichts zu tun haben wollen und hätte ohnehin nicht ihren Erbanteil gemäss Steuererklärung erhalten, da sie noch Privatschulden aus früherer Zeit bei ihren Eltern gehabt habe. Im jetzigen Zeitpunkt sei es ihr unmöglich, den verlangten Betrag zurückzuerstatten, da sie kein Vermögen besitze und noch Schulden in der Höhe von ca. Fr. 9'000.- bei verschiedenen Kreditinstituten in Raten zurückzuzahlen versuche. 4. 4.1 Gemäss Rechtsprechung und Lehre stellt die Rückforderung einer sozialhilferechtlichen Leistung einen Eingriff in das verfassungsmässig geschützte Eigentum dar und bedarf daher zu ihrer Rechtfer­tigung einer ausdrücklichen gesetzlichen Grundlage (VGr, 20. September 2000, VB.2000.00267, E. 3b; Urs Vogel, Rechtsbeziehungen. Rechte und Pflichten der unterstützten Personen und der Organe der Sozialhilfe, in: Das Schweizerische Sozialhilferecht, Luzern 2008, S. 158). 4.2 Im vorliegenden Fall ist unbestritten, dass die Beschwerdeführerin die Sozialhilfe rechtmässig bezogen hat. Da kein unrechtmässiger Bezug vorliegt, kommt als gesetzliche Grundlage für die Rückforderung nur § 27 SHG (allenfalls in Verbindung mit § 20 SHG) infrage, nicht aber § 26 SHG (vgl. oben, E. 2.2). Erstellt ist ferner, dass sich die Beschwerdeführerin am 11. November 2009 von der Sozialhilfe abgemeldet hat; demnach ist für den vorliegenden Fall nicht von Bedeutung, ob die Voraussetzungen für eine Kürzung oder Einstellung von Sozialhilfeleistungen gemäss §§ 24 f. SHG erfüllt sind. Die Prüfung beschränkt sich somit auf die Frage, ob aus § 27 SHG (allenfalls in Verbindung mit § 20 SHG) eine Pflicht zur Rückerstattung rechtmässig bezogener Sozialhilfeleistungen abgeleitet werden kann, wenn ein Hilfe Suchender eine Erbschaft ausschlägt und dadurch verhindert, in erheblich bessere Vermögensverhältnisse zu gelangen. 4.3 Das Zürcher Sozialhilfegesetz enthält in § 27 eine abschliessende Aufzählung von Tatbeständen, die im Fall von rechtmässig bezogenen Sozialhilfegeldern zu einer Rückerstattungspflicht führen können. Eine solche Pflicht kommt infrage, wenn eine Hilfe suchende Person 1) nicht realisierbare Vermögenswerte „hat“ (§ 27 Abs. 1 lit. c in Verbindung mit § 20 Abs. 1 SHG), 2) rückwirkend Leistungen von Sozial- oder Privatversicherungen oder von haftpflichtigen oder anderen Dritten „erhält“ (§ 27 Abs. 1 lit. a SHG), 3) aus Erbschaft, Lotteriegewinn oder anderen nicht auf eigene Arbeitsleistungen zurückzuführenden Gründen in finanziell günstige Verhältnisse „gelangt“ (§ 27 Abs. 1 lit. b Teilsatz 1 SHG), oder 4) wenn eigene Arbeitsleistung zu derart günstigen Verhältnissen führt, dass ein Verzicht auf Rückerstattung als unbillig erscheint (§ 27 Abs. 1 lit. b Teilsatz 2 SHG). 4.4 Aus dem Wortlaut von §§ 20 und 27 SHG wird ersichtlich, dass die Verpflichtung zur Rückerstattung von Fürsorgegeldern einen effektiven Zufluss finanzieller Mittel bzw. eine verbesserte finanzielle Situation der unterstützten Person voraussetzt. Eine Rückforderung kommt somit nur im Fall einer tatsächlichen Bereicherung der betreffenden Person infrage. Nicht massgebend ist hingegen, ob die zugeflossenen Vermögenswerte sofort oder erst später realisierbar sind und ob sie zum Zeitpunkt der Rückforderung noch vorhanden sind oder nicht. Rückerstattungspflichtig ist deshalb beispielsweise auch ein Erbe, der den ihm zustehenden Erbanteil zwar bezogen hat, das Geld aber sogleich für verschiedene Verpflichtungen und zu seinem eigenen Vergnügen ausgibt (VGr, 19. Juni 2003, VB.2003.00107, E. 2b und 4, teilweise publiziert in RB 2003 Nr. 67). Keine Rückerstattungspflicht sieht das Gesetz demgegenüber vor, wenn eine Person, die rechtmässig Sozialhilfe bezogen hat, zu keinem Zeitpunkt einen Vermögenszufluss erhalten hat, selbst wenn sie ohne Weiteres die Möglichkeit gehabt hätte oder gar bewusst darauf verzichtete, in bessere finanzielle Verhältnisse zu gelangen. Hätte der Gesetzgeber bereits einen hypothetischen, aber gar nie erfolgten Vermögenszufluss genügen lassen wollen, um eine Rückzahlungspflicht zu statuieren, so hätte er dies im Sozialhilfegesetz – ähnlich wie in anderen Gesetzen (vgl. Art. 11 Abs. 1 lit. g ELG; Art. 578 Abs. 1 ZGB; Art. 23 Abs. 2 des Bundesgesetzes vom 6. Oktober 2000 über den Allgemeinen Teil des Sozialversicherungsrechts [ATSG]; Art. 288 des Bundesgesetzes vom 11. April 1889 über Schuldbetreibung und Konkurs [SchKG]; Art. 164 Ziff. 1 des Strafgesetzbuches [StGB]) – ausdrücklich festhalten müssen. Auch das sozialhilferechtliche Subsidiaritätsprinzip verpflichtet Fürsorgeempfänger nicht dazu, während der Dauer der wirtschaftlichen Unterstützung sowie während den 15 darauf folgenden Jahren (vgl. § 30 Abs. 1 SHG) sämtliche potenziellen Vermögenszuflüsse zu realisieren und rechtmässig bezogene Sozialhilfeleistungen trotz fehlenden Mittelzuflusses zurückzuzahlen, wenn sie von ihrem in Art. 566 Abs. 1 ZGB statuierten Recht auf Erbschaftsausschlagung Gebrauch machen. 5. 5.1 Im vorliegenden Fall hat die Beschwerdeführerin die Erbschaft unbestrittenerweise ausgeschlagen. Aufgrund der Ausschlagung hat sie den ihr an sich zustehenden Erbschaftsanteil von Fr. 43'374.90 zu keinem Zeitpunkt erworben (vgl. E. 2.4). Mangels Zuflusses finanzieller Mittel aus der Erbschaft liegt nach dem in E. 4.4 Gesagten kein Tatbestand vor, der gemäss §§ 20 und 27 SHG eine Rückzahlungspflicht zu rechtfertigen vermag. 5.2 Nicht ausgeschlossen werden kann indessen, dass die Beschwerdeführerin trotz der Ausschlagung der Erbschaft – auf indirektem Weg – in günstige Verhältnisse gelangt ist. Dies wäre dann der Fall, wenn sich die Beschwerdeführerin mit den anderen Erbinnen, die aufgrund der Ausschlagung zu höheren Erbanteilen gelangten, auf einen informellen Bezug ihres Erbteils geeinigt hätte, indem sie sich ihren Erbanteil von ihnen hätte schenken bzw. in Form einer Entschädigung hätte auszahlen lassen. In diesem Fall wäre davon auszugehen, dass die Beschwerdeführerin aus nicht auf eigene Arbeitsleistungen zurückzuführenden Gründen in finanziell günstige Verhältnisse im Sinn von § 27 Abs. 1 lit. b SHG gelangte und insoweit rückzahlungspflichtig wäre, als der Mittelzufluss den Freibetrag von Fr. 25'000.- überschreitet (vgl. VGr, 19. Juni 2003, VB.2003.00107, E. 4a, publiziert in RB 2003 Nr. 67). 5.3 Allerdings haben die Behörden im vorliegenden Fall nicht überprüft und geht auch aus den Akten nicht hervor, ob die Beschwerdeführerin infolge einer Entschädigungszahlung der durch die Ausschlagung begünstigten Erbinnen in finanziell günstige Verhältnisse gelangt ist. Für das Vorliegen solcher Umstände mögen zwar gewisse Indizien sprechen, etwa dass sich die Beschwerdeführerin kurz nach dem Erbschaftsanfall von der Sozialhilfe abmeldete oder dass sie offenbar an der gleichen Adresse wie die anderen gesetzlichen Erbinnen wohnt. Doch die Sozialbehörde hat soweit ersichtlich nicht näher untersucht, ob zwischen den gesetzlichen Erbinnen effektiv eine Entschädigungsvereinbarung abgeschlossen wurde. Sie befragte die Beschwerdeführerin zwar mehrmals (erfolglos) nach den Gründen für die Erbschaftsausschlagung; indessen hat sie dies nie in Verfügungsform und unter Androhung möglicher Folgen der Nichtbeantwortung getan. Sodann hat sie die Miterbinnen nicht darum ersucht, zu den Umständen der Erbschaft und der Erbausschlagung sowie zum Vorliegen einer allfälligen Entschädigungsvereinbarung Stellung zu nehmen. In den Akten fehlen schliesslich auch jegliche Unterlagen über die begünstigten Erbinnen, die Berechnung der Erbanteile sowie den angesichts des Erbschaftsbetrags von Fr. 677'960.- ungewöhnlich geringen Erbanteil der Beschwerdeführerin von Fr. 43'374.90 (vgl. zum pflichtteilsgeschützten Erbanteil Art. 462 Ziff. 1 und 471 ZGB). Aufgrund dieser sachverhaltlichen Unklarheiten kann nicht als hinreichend erstellt gelten, dass die Beschwerdeführerin von den durch die Erbausschlagung begünstigten Erbinnen im Umfang ihres Erbanteils entschädigt wurde und auf diese Weise in finanziell günstige Verhältnisse gelangte, die eine Rückforderung zu rechtfertigen vermögen. 5.4 Es ist nicht Sache des Verwaltungsgerichts, sondern vielmehr der Beschwerdegegnerin, die dargelegten sachverhaltlichen Unklarheiten abzuklären. 5.5 Die Beschwerde ist demnach teilweise gutzuheissen. Der Entscheid des Bezirksrats C vom 11. Oktober 2010 sowie der Beschluss der Sozialbehörde B vom 18. Mai 2010 sind aufzuheben, und die Sache ist im Sinn der Erwägungen an die Beschwerdegegnerin zurückzuweisen. 6. Bei diesem Ausgang sind die Kosten des Verfahrens der Beschwerdeführerin und der Beschwerdegegnerin je zur Hälfte aufzuerlegen (§ 65a Abs. 1 in Verbindung mit § 13 Abs. 2 VRG). Parteientschädigungen wurden nicht beantragt und sind nicht zuzusprechen.</w:t>
      </w:r>
    </w:p>
    <w:p>
      <w:r>
        <w:rPr>
          <w:b/>
        </w:rPr>
        <w:t>E. 7</w:t>
      </w:r>
    </w:p>
    <w:p>
      <w:r>
        <w:t>Beim vorliegenden Urteil handelt es sich um einen Rückweisungsentscheid. Ein solcher wird grundsätzlich als Zwischenentscheid qualifiziert, der sich nur unter den Voraussetzungen von Art. 93 Abs. 1 des Bundesgerichtsgesetzes vom 17. Juni 2005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Als Endentscheid im Sinn von Art. 90 BGG lässt sich ein Rückweisungsentscheid dann einstufen, wenn der unteren Instanz kein Beurteilungsspielraum mehr verbleibt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