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VB.2007.00365 vom 15. November 2007</w:t>
      </w:r>
    </w:p>
    <w:p>
      <w:r>
        <w:t>ZH Verwaltungsgericht, 2007-11-15, DE</w:t>
      </w:r>
    </w:p>
    <w:p>
      <w:r>
        <w:rPr>
          <w:b/>
        </w:rPr>
        <w:t xml:space="preserve">Quelle: </w:t>
      </w:r>
      <w:r>
        <w:t>https://mcp.opencaselaw.ch/entscheid/zh_verwaltungsgericht__VB.2007.00365</w:t>
      </w:r>
    </w:p>
    <w:p>
      <w:r>
        <w:t>FR: ZH_VERWALTUNGSGERICHT VB.2007.00365 du 15 novembre 2007</w:t>
      </w:r>
    </w:p>
    <w:p>
      <w:r>
        <w:t>IT: ZH_VERWALTUNGSGERICHT VB.2007.00365 del 15 novembre 2007</w:t>
      </w:r>
    </w:p>
    <w:p>
      <w:pPr>
        <w:pStyle w:val="Heading2"/>
      </w:pPr>
      <w:r>
        <w:t>Regeste</w:t>
      </w:r>
    </w:p>
    <w:p>
      <w:r>
        <w:t>Sozialhilfe | Sozialhilfe: Kostenübernahme für Möbeleinlagerung einer Obdachlosen Abweisung der Beschwerde bezüglich des Antrags auf Bezahlung von Übernachtungskosten, da der Bezirksrat zu Recht nur die Übernahme der Möbeleinlagerungskosten behandelte (E. 1.2). Rechtsgrundlagen der wirtschaftlichen Hilfe und insbesondere der Möbeleinlagerungskosten bei obdachlosen Hilfeempfängern (E. 2.1). Die Übernahme von Möbeleinlagerungskosten für bedürftige Obdachlose ist im Sinne einer Übergangslösung im Hinblick auf eine künftige Verwendung der Möbel in einer eigenen Wohnung durchaus sinnvoll. Es ist jedoch nicht rechtsverletzend, wenn die Möbeleinlagerungskosten nach einer gewissen Zeit (hier rund drei Jahre) nicht mehr übernommen werden, da nicht mehr damit zu rechnen ist, dass die Bedürftige in naher Zukunft eine eigene Wohnung beziehen und ihr Mobiliar benützen wird. Dabei ist nicht entscheidend, ob die Übernahme der Möbeleinlagerungskosten - wie vorliegend - zusätzlich zu den Wohnkosten oder an deren Stelle beantragt werden (E. 2.3). Abweisung</w:t>
      </w:r>
    </w:p>
    <w:p>
      <w:pPr>
        <w:pStyle w:val="Heading2"/>
      </w:pPr>
      <w:r>
        <w:t>Erwägungen</w:t>
      </w:r>
    </w:p>
    <w:p>
      <w:r>
        <w:rPr>
          <w:b/>
        </w:rPr>
        <w:t>E. 3</w:t>
      </w:r>
    </w:p>
    <w:p>
      <w:r>
        <w:t>Demnach ist die Beschwerde abzuweisen. Bei diesem Verfahrensausgang sind die Gerichtskosten der Beschwerdeführerin aufzuerlegen, aufgrund ihrer angespannten finanziellen Situation hingegen massvoll zu bemessen (§ 13 Abs. 2 in Verbindung mit § 70 VRG; Kölz/Bosshart/Röhl, § 13 N. 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