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VB.2006.00095 vom 27. September 2006</w:t>
      </w:r>
    </w:p>
    <w:p>
      <w:r>
        <w:t>ZH Verwaltungsgericht, 2006-09-27, DE</w:t>
      </w:r>
    </w:p>
    <w:p>
      <w:r>
        <w:rPr>
          <w:b/>
        </w:rPr>
        <w:t xml:space="preserve">Quelle: </w:t>
      </w:r>
      <w:r>
        <w:t>https://mcp.opencaselaw.ch/entscheid/zh_verwaltungsgericht__VB.2006.00095</w:t>
      </w:r>
    </w:p>
    <w:p>
      <w:r>
        <w:t>FR: ZH_VERWALTUNGSGERICHT VB.2006.00095 du 27 septembre 2006</w:t>
      </w:r>
    </w:p>
    <w:p>
      <w:r>
        <w:t>IT: ZH_VERWALTUNGSGERICHT VB.2006.00095 del 27 settembre 2006</w:t>
      </w:r>
    </w:p>
    <w:p>
      <w:pPr>
        <w:pStyle w:val="Heading2"/>
      </w:pPr>
      <w:r>
        <w:t>Regeste</w:t>
      </w:r>
    </w:p>
    <w:p>
      <w:r>
        <w:t>Fristwiederherstellung | Versäumte Rechtsmittelfrist. Fristwiederherstellung. Aus mangelhafter Eröffnung eines Entscheids darf einer Partei kein Nachteil erwachsen. Diesem Grundsatz ist dann genüge getan, wenn eine objektiv mangelhafte Eröffnung trotz ihres Mangels ihren Zweck erreicht hat. Es ist nach den Umständen des Einzelfalls zu prüfen, ob die betroffene Partei durch den gerügten Eröffnungsmangel tatsächlich irregeführt und benachteiligt worden ist. Richtschnur für die Beurteilung dieser Frage ist der Grundsatz von Treu und Glauben. Für die Zustellung einer Sendung genügt es, wenn sie in den Machtbereich des Adressaten gelangt und er demnach von ihr Kenntnis nimmt (E. 2.1). Die Zustellung eines Entscheids an die Privatadresse des Rechtsvertreters der Beschwerdeführerin ist zwar mangelhaft. Die Sendung wurde jedoch vom Assistenten des Rechtsvertreters üblicherweise abgeholt, so dass Letzterer vom Entscheid Kenntnis erhalten hat und durch die mangelhafte Zustellung in keiner Weise benachteiligt wurde. Eine erneute Zustellung desselben Entscheids an die Geschäftsadresse des Rechtsvertreters vermag keine neue Rechtsmittelfrist auszulösen (E. 2.2-3). Grundsätze und Voraussetzungen für die Wiederherstellung einer Frist (E. 3.1). Da die Beschwerdeführerin für den massgeblichen Zeitpunkt keinen Wiederherstellungsgrund geltend macht, ist die Vorinstanz auf das Fristwiederherstellungsgesuch zu Recht nicht eingetreten (E. 3.2). Abweisung.</w:t>
      </w:r>
    </w:p>
    <w:p>
      <w:pPr>
        <w:pStyle w:val="Heading2"/>
      </w:pPr>
      <w:r>
        <w:t>Erwägungen</w:t>
      </w:r>
    </w:p>
    <w:p>
      <w:r>
        <w:rPr>
          <w:b/>
        </w:rPr>
        <w:t>E. 1</w:t>
      </w:r>
    </w:p>
    <w:p>
      <w:r>
        <w:t>Abteilung/1. Kammer Weiterzug: Das Bundesgericht hat eine staatsrechtliche Beschwerde gegen diesen Entscheid am 26.03.2007 abgewiesen. Rechtsgebiet: Übriges Verwaltungsrecht Betreff: Fristwiederherstellung Versäumte Rechtsmittelfrist. Fristwiederherstellung. Aus mangelhafter Eröffnung eines Entscheids darf einer Partei kein Nachteil erwachsen. Diesem Grundsatz ist dann genüge getan, wenn eine objektiv mangelhafte Eröffnung trotz ihres Mangels ihren Zweck erreicht hat. Es ist nach den Umständen des Einzelfalls zu prüfen, ob die betroffene Partei durch den gerügten Eröffnungsmangel tatsächlich irregeführt und benachteiligt worden ist. Richtschnur für die Beurteilung dieser Frage ist der Grundsatz von Treu und Glauben. Für die Zustellung einer Sendung genügt es, wenn sie in den Machtbereich des Adressaten gelangt und er demnach von ihr Kenntnis nimmt (E. 2.1). Die Zustellung eines Entscheids an die Privatadresse des Rechtsvertreters der Beschwerdeführerin ist zwar mangelhaft. Die Sendung wurde jedoch vom Assistenten des Rechtsvertreters üblicherweise abgeholt, so dass Letzterer vom Entscheid Kenntnis erhalten hat und durch die mangelhafte Zustellung in keiner Weise benachteiligt wurde. Eine erneute Zustellung desselben Entscheids an die Geschäftsadresse des Rechtsvertreters vermag keine neue Rechtsmittelfrist auszulösen (E. 2.2-3). Grundsätze und Voraussetzungen für die Wiederherstellung einer Frist (E. 3.1). Da die Beschwerdeführerin für den massgeblichen Zeitpunkt keinen Wiederherstellungsgrund geltend macht, ist die Vorinstanz auf das Fristwiederherstellungsgesuch zu Recht nicht eingetreten (E. 3.2). Abweisung. Stichworte: ERÖFFNUNGSMANGEL FRIST/-EN FRISTVERSÄUMNIS FRISTWIEDERHERSTELLUNG FRISTWIEDERHERSTELLUNGSGESUCH FRISTWIEDERHERSTELLUNGSGRÜNDE NACHTEIL Rechtsnormen: § 11 Abs. I VRG § 11 Abs. II VRG § 12 Abs. II VRG § 22 Abs. I VRG Publikationen: - keine - Gewichtung: (1 von hoher / 5 von geringer Bedeutung) Gewichtung: 4 I. Mit Beschluss vom 8. November 2005 verweigerte die Bausektion der Stadt Zürich der A AG teilweise die baurechtliche Bewilligung für die sexgewerbliche Nutzung des Gebäudes auf dem Grundstück Kat.-Nr. 01 an der M-Strasse in Zürich. II. Auf einen hiergegen von der A AG mit Eingabe vom 29. Dezember 2005 (versandt am 5. Januar 2006) erhobenen Rekurs trat die Baurekurskommission I mit Entscheid vom 27. Januar 2006 nicht ein, gleichzeitig wies sie ein am 5. Januar 2006 gestelltes Fristwiederherstellungsgesuch ab. III. Gegen diesen Entscheid liess die A AG am 23. Februar 2006 Beschwerde an das Verwaltungsgericht erheben und Folgendes beantragen: "1.     Es sei der Entscheid der Baurekurskommission I des Kantons Zürich vom 27. Januar 2006 hinsichtlich Ziff. I, II und III des Dispositivs aufzuheben. 2.1.   Es sei festzustellen, dass die am 17. November 2005 erfolgte Zustellung des Entscheides der Bausektion der Stadt Zürich vom 8. November 2005 an die Privatadresse (N-Strasse 02 in Zürich) des unterzeichneten Anwaltes rechtlich unwirksam war und keine Rechtsmittelfrist auszulösen vermochte. 2.2.   Es sei weiter festzustellen, dass die am 29. November 2005 erfolgte Zustellung des Entscheides der Bausektion der Stadt Zürich vom 8. November 2005 an die Geschäftsadresse (N-Strasse 03 in Zürich) des unterzeichneten Anwaltes rechtlich unwirksam war und keine Rechtsmittelfrist auszulösen vermochte. 3.      Eventualiter sei das Gesuch um Wiederherstellung der am 29. Dezember 2005 abgelaufenen Rekursfrist gutzuheissen. 4.      Schliesslich sei der Beschwerde aufschiebende Wirkung zu erteilen. 5.      Unter Kosten- und Entschädigungsfolgen zu Lasten der Staatskasse." Die Baurekurskommission I beantragte am 7. März 2006 Abweisung der Beschwerde. Die Bausektion der Stadt Zürich schloss am 28. März 2006 ebenfalls auf Abweisung der Beschwerde. In Replik und Duplik hielten beide Parteien an ihren Anträgen fest. Die Parteivorbringen sowie die Erwägungen der Vorinstanz werden, soweit rechtserheblich, im Rahmen der nachfolgenden Erwägungen wiedergegeben. Die Kammer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