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VB.2005.00582 vom 13. Februar 2002</w:t>
      </w:r>
    </w:p>
    <w:p>
      <w:r>
        <w:t>ZH Verwaltungsgericht, 2002-02-13, DE</w:t>
      </w:r>
    </w:p>
    <w:p>
      <w:r>
        <w:rPr>
          <w:b/>
        </w:rPr>
        <w:t xml:space="preserve">Quelle: </w:t>
      </w:r>
      <w:r>
        <w:t>https://mcp.opencaselaw.ch/entscheid/zh_verwaltungsgericht__VB.2005.00582</w:t>
      </w:r>
    </w:p>
    <w:p>
      <w:r>
        <w:t>FR: ZH_VERWALTUNGSGERICHT VB.2005.00582 du 13 février 2002</w:t>
      </w:r>
    </w:p>
    <w:p>
      <w:r>
        <w:t>IT: ZH_VERWALTUNGSGERICHT VB.2005.00582 del 13 febbraio 2002</w:t>
      </w:r>
    </w:p>
    <w:p>
      <w:pPr>
        <w:pStyle w:val="Heading2"/>
      </w:pPr>
      <w:r>
        <w:t>Regeste</w:t>
      </w:r>
    </w:p>
    <w:p>
      <w:r>
        <w:t>Submission | Submission. Bewertung der Zuschlagskriterien Angebotspreis und Referenzobjekte. Bei der Bewertung des Angebotspreises steht der Vergabestelle ein erhebliches Ermessen zu. Die Bewertung muss indes der im Voraus bekannt gegebenen Gewichtung des Kriteriums "Preis" Rechnung tragen. Insbesondere ist auch beim Kriterium "Preis" nur die tatsächlich in Frage kommende Bandbreite zu berücksichtigen. Die Gewichtung des Angebotspreises muss gewährleisten, dass der Preis ein Gewicht erhält, das der bekannt gegebenen Reihenfolge der Zuschlagskriterien entspricht (E. 5.2). Trotz Komplexität des Bauauftrages erscheint eine Preisspanne von 100 % unrealistisch. Eine Preisspanne von 50 % ist indes nicht zu beanstanden. Dass die eingereichten Angebote in Bezug auf den Angebotspreis nur etwas mehr als 30 % auseinander liegen, steht dem nicht entgegen, da auch beim Kriterium "Preis" das untere Ende der Notenskala bei einem wirklich schlechten Wert anzusetzen ist. Eine Preisgewichtung von 60 % ist jedenfalls vertretbar und trägt der bekannt gegebenen Reihenfolge der Zuschlagskriterien Rechnung (E. 5.3). Wenn der Beschwerdeführerin die Gewichtung des Preises nicht aus früheren Vergaben bekannt war, kann sie aus dem Vertrauensschutz nichts zu ihren Gunsten ableiten (E. 5.3.). Mängel bei der Bewertung des Kriteriums "Referenzobjekte": Bei der Aufzeichnung von Referenzauskünften ist nebst dem Inhalt der Auskunft zumindest festzuhalten, wann und von wem sie eingeholt wurden, wer die Auskunft erteilte und auf welchem Wege dies geschah (E. 6.3). Ein detaillierter Vergleich der Referenzobjekte ist nicht üblich und muss, wenn schon, bei allen Anbietern gleichermassen durchgeführt werden (E. 6.4.3). Gutheissung der Beschwerde. Rückweisung an die Vergabeinstanz zur Erteilung des Zuschlags an die Beschwerdeführerin. Keine direkte Vergabe durch das Verwaltungsgericht aus Rücksicht auf allenfalls erforderliche Nebenbestimmungen oder ergänzende vertragliche Regelungen (E. 7).</w:t>
      </w:r>
    </w:p>
    <w:p>
      <w:pPr>
        <w:pStyle w:val="Heading2"/>
      </w:pPr>
      <w:r>
        <w:t>Erwägungen</w:t>
      </w:r>
    </w:p>
    <w:p>
      <w:r>
        <w:rPr>
          <w:b/>
        </w:rPr>
        <w:t>E. 7.1</w:t>
      </w:r>
    </w:p>
    <w:p>
      <w:r>
        <w:t>Aufgrund der festgestellten Mängel in der Bewertung des Unter­kri­te­riums Referenzobjekte erweist sich der angefochtene Ent­scheid als nicht rechtmässig. Sowohl die fehlenden Referenzaufzeichungen des Be­schwer­de­geg­ners als auch die Ergebnisse des Objektvergleichs führen je für sich zur Aufhebung des Ent­scheids. Während die Mängel der Referenzen allenfalls mittels einer Rückweisung der Sache an den Be­schwer­de­geg­ner behoben werden könnten, zeigt der Objektvergleich, dass die Bewertung auch inhaltlich nicht haltbar ist. Der Zuschlag kann daher nur an die Be­schwer­de­füh­re­rin ergehen. Die weiteren von der Be­schwer­de­füh­re­rin erhobenen Einwendungen, die sich gegen die Bewertung der andern qualitativen Zu­schlags­kri­te­rien richten, sind für den Ausgang des Verfahrens nicht mehr entscheidend und brauchen nicht geprüft zu werden.</w:t>
      </w:r>
    </w:p>
    <w:p>
      <w:r>
        <w:rPr>
          <w:b/>
        </w:rPr>
        <w:t>E. 7.2</w:t>
      </w:r>
    </w:p>
    <w:p>
      <w:r>
        <w:t>Der Be­schwer­de­geg­ner beantragt, im Fall einer teilweisen oder ganzen Gutheissung der Be­schwer­de die Sache zurückzuweisen, um im Interesse der Gleichbehandlung aller Anbieter eine gesamthafte Neubeurteilung der Angebote zu ermöglichen. Ein solches Vorgehen wäre jedoch höchstens dann in Betracht zu ziehen, wenn sich aus den im Be­schwer­de­ver­fah­ren überprüften Sachverhalten Anhaltspunkte ergäben, wonach anstelle der Be­schwer­de­füh­re­rin oder der Mit­be­tei­lig­ten ein anderer Anbieter die insgesamt beste Offerte eingereicht hätte. Solche Anhaltspunkte liegen indessen nicht vor und werden auch vom Be­schwer­de­geg­ner nicht genannt.</w:t>
      </w:r>
    </w:p>
    <w:p>
      <w:r>
        <w:rPr>
          <w:b/>
        </w:rPr>
        <w:t>E. 7.3</w:t>
      </w:r>
    </w:p>
    <w:p>
      <w:r>
        <w:t>Nach Auffassung der Be­schwer­de­füh­re­rin ist bei Gutheissung der Be­schwer­de der Zuschlag direkt ihr zu erteilen und keine Rückweisung an den Be­schwer­de­geg­ner vorzunehmen. Nach der Recht­spre­chung des Ver­wal­tungs­ge­richts verzichtet dieses jedoch in der Regel aus Rücksicht auf allenfalls erforderliche Nebenbestimmungen oder ergänzende vertragliche Rege­lungen darauf, selber einen Zuschlag zu erteilen (VGr, 13. Februar 2002, BEZ 2002 Nr. 33 E. 3c). Von dieser Recht­spre­chung abzuweichen, besteht kein Anlass, und es dürfen der Be­schwer­de­füh­re­rin aus diesem Vorgehen auch keine Nachteile erwachsen. Die Sache ist daher an den Be­schwer­de­geg­ner zurückzuweisen, um der Be­schwer­de­füh­re­rin den Zuschlag zu erteilen.</w:t>
      </w:r>
    </w:p>
    <w:p>
      <w:r>
        <w:rPr>
          <w:b/>
        </w:rPr>
        <w:t>E. 8</w:t>
      </w:r>
    </w:p>
    <w:p>
      <w:r>
        <w:t>Bei diesem Ausgang des Verfahrens wird der Be­schwer­de­geg­ner kostenpflichtig, und er hat der Be­schwer­de­füh­re­rin überdies eine angemessene Entschädigung für die Umtriebe des Verfahrens zu entrichten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