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VB.2005.00334 vom 17. November 2005</w:t>
      </w:r>
    </w:p>
    <w:p>
      <w:r>
        <w:t>ZH Verwaltungsgericht, 2005-11-17, DE</w:t>
      </w:r>
    </w:p>
    <w:p>
      <w:r>
        <w:rPr>
          <w:b/>
        </w:rPr>
        <w:t xml:space="preserve">Quelle: </w:t>
      </w:r>
      <w:r>
        <w:t>https://mcp.opencaselaw.ch/entscheid/zh_verwaltungsgericht__VB.2005.00334</w:t>
      </w:r>
    </w:p>
    <w:p>
      <w:r>
        <w:t>FR: ZH_VERWALTUNGSGERICHT VB.2005.00334 du 17 novembre 2005</w:t>
      </w:r>
    </w:p>
    <w:p>
      <w:r>
        <w:t>IT: ZH_VERWALTUNGSGERICHT VB.2005.00334 del 17 novembre 2005</w:t>
      </w:r>
    </w:p>
    <w:p>
      <w:pPr>
        <w:pStyle w:val="Heading2"/>
      </w:pPr>
      <w:r>
        <w:t>Regeste</w:t>
      </w:r>
    </w:p>
    <w:p>
      <w:r>
        <w:t>Ausnahmebewilligung nach Art. 24c RPG | Nachträgliche Ausnahmebewilligung nach § 220 PBG für Anbau eines Esszimmers und eines überdachten Gartensitzplatzes mit Wegabstandunterschreitungen ausserhalb der Bauzonen. Vorliegend ist zu Recht unbestritten, dass die Voraussetzungen von Art. 24c RPG und Art. 42 RPV erfüllt sind. Ein Zufahrtsweg muss mindestens 3 m breit sein, damit das Baugrundstück als baureif eingestuft werden kann. Dabei ist jedoch nicht verlangt, dass eine für Fahrzeuge ausgebaute Zufahrt direkt bis zur Haustüre führt. Vielmehr ist ein Wohnhaus auch dann hinlänglich erschlossen, wenn zwischen dem Ende der Zufahrt und dem Hauseingang eine Weglänge von 80 m liegt. Diese Anforderungen sind vorliegend erfüllt (E. 4.1). Das erstellte Esszimmer sowie der Gartensitzplatz unterschreiten den von § 265 PBG geforderten Strassenabstand von 3,5 m deutlich, indem lediglich ein Abstand zwischen 0,0 und 2,0 m eingehalten wird. An der Strassenkreuzung ragt zudem das Dach des Esszimmers in den Weg. Es liegen keine besonderen baurechtlichen Verhältnisse vor, die eine Ausnahmesituation darstellen, denn mit der Form oder Beschaffenheit des Baugrundstücks bzw. Projekts lässt sich die Situation nicht begründen. Ein privates Interesse zum Anbau eines Esszimmers mit direktem Küchenzugang vermag von der Beachtung baurechtlicher Vorschriften nicht zu befreien. Es darf für die Beurteilung der Besonderheit der Verhältnisse auch keine Rolle spielen, ob die umstrittenen Bauten bereits erstellt sind oder sich erst in Planung befinden. Genauso wenig liegen besondere Verhältnisse schon dann vor, wenn ein Anbau am vorgesehenen Standort sinnvoll ist oder dadurch keine Interessen der Nachbarn oder der Allgemeinheit tangiert würden (E. 4.2). Da sich die Vorinstanzen mit der Frage der Wiederherstellung noch nicht befasst haben, hat darüber die kommunale Baubewilligungsbehörde zu befinden (E. 4.3). Gutheissung (E. 5).</w:t>
      </w:r>
    </w:p>
    <w:p>
      <w:pPr>
        <w:pStyle w:val="Heading2"/>
      </w:pPr>
      <w:r>
        <w:t>Erwägungen</w:t>
      </w:r>
    </w:p>
    <w:p>
      <w:r>
        <w:rPr>
          <w:b/>
        </w:rPr>
        <w:t>E. 3</w:t>
      </w:r>
    </w:p>
    <w:p>
      <w:r>
        <w:t>Die Beschwerdeführer bringen vor, der Regierungsrat sei zu Unrecht nicht auf ihre Vorbringen betreffend der Neugestaltung des Garagendaches als Terrasse eingetreten. Die Baudirektion verweigerte am 15. Oktober 2001 die Bewilligung für die Garagenvorplatzüberdachung. Am 3. Juni 2002 bewilligte die Baudirektion und am 18. Juni 2002 die Stadt U ein geändertes Garagenprojekt. Diese Entscheide sind unangefochten in Rechtskraft erwachsen. Eine Bewilligung für die Umgestaltung des Garagendachs in eine Terrasse ist damit rechtskräftig verweigert worden. Den Rekurrenten fehlte es damit zum vorneherein an einem Rechtsschutzinteresse. Der Regierungsrat durfte deshalb auf ihre diesbezüglichen Vorbringen nicht eintreten. Fragen, über welche die Rekursinstanz zulässigerweise nicht entschieden hat, sind auch im Beschwerdeverfahren nicht zu beurteilen (vgl. Alfred Kölz/Jürg Bosshart/Martin Röhl, Kommentar zum Verwaltungsrechtspflegegesetz des Kantons Zürich, 2. A., Zürich 1999, Vorbem. zu §§ 19-28 N. 86).</w:t>
      </w:r>
    </w:p>
    <w:p>
      <w:r>
        <w:rPr>
          <w:b/>
        </w:rPr>
        <w:t>E. 4</w:t>
      </w:r>
    </w:p>
    <w:p>
      <w:r>
        <w:t>Vorliegend ist zu Recht unbestritten, dass die zu beurteilenden Bauvorhaben die Voraussetzungen von Art. 24c RPG und Art. 42 RPV erfüllen. Im Streit liegt allein die Erschliessung des Baugrundstücks und die nachträgliche baurechtliche Bewilligung nach § 220 PBG für das Esszimmer und den Gartensitzplatz für die Unterschreitung des Wegabstands nach § 265 PBG.</w:t>
      </w:r>
    </w:p>
    <w:p>
      <w:r>
        <w:rPr>
          <w:b/>
        </w:rPr>
        <w:t>E. 4.1</w:t>
      </w:r>
    </w:p>
    <w:p>
      <w:r>
        <w:t>Zutreffend führen die Beschwerdeführer aus, dass das Baugrundstück auch bei Vorliegen der Voraussetzungen nach Art. 24c RPG genügend erschlossen sein muss. Zumal die Ausnahmebewilligung nach Art. 24c RPG sich nur auf die Zonenkonformität bezieht und nicht auch auf die Erschliessung (vgl. Art. 22 Abs. 1 lit. a und b RPG). Die Beschwerdeführer sind zu dieser Rüge entgegen der Ansicht des Regierungsrats legitimiert, denn sind Beschwerdeführende durch das Bauvorhaben hinreichend betroffen, so können sie sich mit ihrem Rechtsmittel auf alle Argumente und Rechtssätze berufen, die im Ergebnis zur Gutheissung ihres Rekursantrags führen können (RB 1987 Nr. 3 und 1980 Nr. 7). Auf eine Rückweisung zum Neuentscheid kann aber vorliegend bereits aufgrund des Verfahrensergebnisses (vgl. E. 5) verzichtet werden (Kölz/Bosshart/Röhl, § 64 N. 7). Land gilt strassenmässig dann als erschlossen, wenn in tatsächlicher Hinsicht eine der Art, Lage und Zweckbestimmung der Bauten oder Anlagen entsprechende Zufahrt für die Fahrzeuge der öffentlichen Dienste und der Benützer gewährleistet ist (§ 237 Abs. 1 Satz 1 PBG). Der Regierungsrat hat in den Zugangsnormalien diese Voraussetzungen dahingehend konkretisiert, als er in § 3 in Verbindung mit dem Anhang der Zugangsnormalien festgelegt hat, dass ein Zufahrtsweg mindestens 3 m breit sein muss (sog. Notzufahrt), damit das Baugrundstück als baureif eingestuft werden kann. Dabei ist jedoch nicht verlangt, dass eine für Fahrzeuge ausgebaute Zufahrt direkt bis zur Haustüre führt. Vielmehr ist ein Wohnhaus auch dann hinlänglich erschlossen, wenn zwischen dem Ende der (rechtsgenüglichen bzw. 3 m breiten) Zufahrt und dem Hauseingang eine Weglänge von 80 m liegt (Christoph Fritzsche/Peter Bösch, Zürcher Planungs- und Baurecht, 3. A., Zürich 2003, Ziff. 9.3.1.3/4). Die Beschwerdeführer bringen im Wesentlichen vor, der M-Weg sei als Notzufahrt für die Liegenschaft des privaten Beschwerdegegners deshalb unzureichend, weil der Dachvorstand des Esszimmers an seiner Westecke in den M-Weg hineinrage. Da sich der Esszimmeranbau auf der südwestlichen Seite des Wohnhauses befindet und der M-Weg aus nordöstlicher Richtung an die Liegenschaft heranführt, erweist sich dieser Einwand als unbehelflich. Denn der Esszimmeranbau muss zum Erreichen der Liegenschaft des privaten Beschwerdegegners via M-Weg gar nicht passiert werden. Dass der M-Weg nicht nur zwischen den Grundstücken Kat.-Nr. 02 und 03, sondern auch zwischen den Parzellen Kat.-Nr. 04 und 05 eine Breite von weniger als 3 m aufweisen soll, machen die Beschwerdeführer nicht geltend und ist auch nicht ersichtlich. Es ist deshalb davon auszugehen, dass der M-Weg mindestens bis zur Parzellengrenze Kat.-Nr. 02 und 05 eine Breite von 3 m aufweist. Damit ist die Liegenschaft Vers.-Nr. 01 unbestrittenermassen bis auf 80 m auf einer rechtsgenüglichen Zufahrt für die öffentlichen Dienste und ihre Benützer erreichbar. Das Baugrundstück ist somit hinreichend erschlossen bzw. baureif.</w:t>
      </w:r>
    </w:p>
    <w:p>
      <w:r>
        <w:rPr>
          <w:b/>
        </w:rPr>
        <w:t>E. 4.2</w:t>
      </w:r>
    </w:p>
    <w:p>
      <w:r>
        <w:t>Unbestritten ist vorliegend, dass das erstellte Esszimmer an der Nordwestseite zum M-Weg und an der Südwestseite zum L-Weg sowie der Gartensitzplatz zum L-Weg den von § 265 PBG geforderten Strassenabstand von 3,5 m deutlich unterschreiten, indem lediglich ein Abstand zwischen 0,0 und 2,0 m eingehalten wird. An der Ecke M-Weg/L-Weg ragt zudem das Dach des Esszimmers in den Weg. Nach kantonalem Recht kann von Bauvorschriften im Einzelfall befreit werden, wenn besondere Verhältnisse vorliegen, bei denen die Durchsetzung der Vorschriften unverhältnismässig erscheint (§ 220 Abs. 1 PBG). Diese Ausnahmebewilligung darf nicht gegen den Sinn und Zweck der Vorschrift verstossen, von der sie befreit, und auch sonst keine öffentlichen Interessen verletzen, es sei denn, dass die Erfüllung einer dem Gemeinwesen gesetzlich obliegenden Aufgabe verunmöglicht oder übermässig erschwert würde (§ 220 Abs. 2 PBG). Ausnahmebewilligungen bezwecken, im Einzelfall Härten und Unbilligkeiten zu beseitigen, die mit dem Erlass der Regel nicht beabsichtigt waren; die Ausnahmebewilligung darf nicht dazu eingesetzt werden, generelle Gründe zu berücksichtigen, die sich praktisch immer anführen liessen, da auf diesem Weg das Gesetz abgeändert würde (BGE 117 Ib 125 E. 6d). Sie darf daher nur unter der Voraussetzung "besonderer Verhältnisse" erteilt werden (RB 1981 Nr. 125 = BEZ 1981 Nr. 34; 1981 Nr. 126; 1985 Nr. 103 = BEZ 1986 Nr. 4). Weil es um die Befreiung von einer baurechtlichen Norm geht, müssen die besonderen Verhältnisse zudem baurechtlicher Natur sein, was zur Hauptsache im Fall einer ungünstigen Form oder Beschaffenheit des Baugrundstücks oder aufgrund von Eigenheiten des Projekts zutrifft (VGr, 15. November 2000, VB.2000.00205). Ob eine Ausnahmesituation im erwähnten Sinn vorliegt, ist eine Rechtsfrage, die das Verwaltungsgericht frei überprüft. Der Regierungsrat bejahte das Vorliegen von "besonderen Verhältnissen", da das Esszimmer am beanspruchten Standort sinnvoll sei, weil dessen Verbindung zum Wohnhaus nur an dieser Stelle in die Küche führe. Die Erstellung des Esszimmers an einer anderen Stelle auf dem Grundstück Kat.-Nr. 02 würde das Vorhaben verunmöglichen oder in unzumutbarer Weise einschränken. Dieser Argumentation kann nicht gefolgt werden. Es ist nicht ersichtlich und wird auch vom privaten Beschwerdegegner nicht dargelegt, weshalb das Esszimmer bzw. der Gartensitzplatz nicht weiter vom M-Weg bzw. L-Weg weggerückt an der Südwestseite des Gebäudes angebaut werden können. Es liegen keine besonderen baurechtlichen Verhältnisse vor, die eine Ausnahmesituation darstellen, denn mit der Form oder Beschaffenheit des Baugrundstücks bzw. Projekts lässt sich die Situation nicht begründen. Ein privates Interesse zum Anbau eines Esszimmers mit direktem Küchenzugang vermag von der Beachtung baurechtlicher Vorschriften nicht zu befreien. Denn besondere Gründe müssen grundsätzlich objektiver Art sein und dürfen nicht in den persönlichen Verhältnissen von Bauwilligen begründet sein (vgl. VGr, 23. März 2005, VB.2004.00289, E. 6; VGr, 23. Februar 2005, VB.2004.00255, E. 5 f.; Charlotte Good-Weinberger, Die Ausnahmebewilligung im Baurecht, insbesondere nach § 220 des zürcherischen Planungs- und Baugesetzes, Zürich 1990, S. 29). So darf es für die Beurteilung der Besonderheit der Verhältnisse auch keine Rolle spielen, ob die umstrittenen Bauten bereits erstellt sind oder sich erst in Planung befinden. Genauso wenig liegen besondere Verhältnisse schon dann vor, wenn ein Anbau am vorgesehenen Standort sinnvoll ist (Good-Weinberger, S. 30) oder dadurch keine Interessen der Nachbarn oder der Allgemeinheit tangiert würden (vgl. VGr, 15. November 2000, VB.2000.00205). Solche Gründe könnten in einer Vielzahl von Fällen angeführt werden, sodass das Instrument der Ausnahmebewilligung seines Sinngehalts entleert würde. Da es vorliegend am Nachweis einer Ausnahmesituation fehlt, ist die nachgesuchte Ausnahmebewilligung für den überdachten Gartensitzplatz und das Esszimmer zu Unrecht erteilt worden. Fehlt es damit bereits an der Grundvoraussetzung zur Erteilung einer Ausnahmebewilligung gestützt auf § 220 Abs. 1 PBG, muss nicht geprüft werden, ob den eigenmächtig erstellten Konstruktionen öffentliche Interessen entgegenstehen oder ob sie den Nachbarn zumutbar sind (§ 220 Abs. 2 und 3 PBG).</w:t>
      </w:r>
    </w:p>
    <w:p>
      <w:r>
        <w:rPr>
          <w:b/>
        </w:rPr>
        <w:t>E. 4.3</w:t>
      </w:r>
    </w:p>
    <w:p>
      <w:r>
        <w:t>Da sich die Vorinstanzen mit der Frage der Wiederherstellung (§ 341 PBG) noch nicht befasst haben, hat darüber im jetzigen Zeitpunkt nicht das Verwaltungsgericht zu befinden. Dies ist Sache der kommunalen Baubehörde (vgl. RB 1998 N. 122).</w:t>
      </w:r>
    </w:p>
    <w:p>
      <w:r>
        <w:rPr>
          <w:b/>
        </w:rPr>
        <w:t>E. 5</w:t>
      </w:r>
    </w:p>
    <w:p>
      <w:r>
        <w:t>Demgemäss wird die Beschwerde gutgeheissen. Der Entscheid des Regierungsrats vom 8. Juni 2005 und Disp.-Ziff. 3 und 4 des Beschlusses der Baukommission U vom 30. Oktober 2001 werden aufgehoben. Bei diesem Ausgang des Verfahrens sind die Gerichtskosten dem privaten Beschwerdegegner aufzuerlegen (§ 70 in Verbindung mit § 13 VRG), welcher den Beschwerdeführern eine Parteientschädigung von insgesamt Fr. 1'000.- für das Beschwerdeverfahren zu bezahlen hat (§ 17 Abs. 2 und 3 VRG). Ausgangsgemäss hat der private Beschwerdegegner auch die Kosten des Rekursverfahrens zu tragen.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