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VB.2003.00314 vom 19. November 2003</w:t>
      </w:r>
    </w:p>
    <w:p>
      <w:r>
        <w:t>ZH Verwaltungsgericht, 2003-11-19, DE</w:t>
      </w:r>
    </w:p>
    <w:p>
      <w:r>
        <w:rPr>
          <w:b/>
        </w:rPr>
        <w:t xml:space="preserve">Quelle: </w:t>
      </w:r>
      <w:r>
        <w:t>https://mcp.opencaselaw.ch/entscheid/zh_verwaltungsgericht__VB.2003.00314</w:t>
      </w:r>
    </w:p>
    <w:p>
      <w:r>
        <w:t>FR: ZH_VERWALTUNGSGERICHT VB.2003.00314 du 19 novembre 2003</w:t>
      </w:r>
    </w:p>
    <w:p>
      <w:r>
        <w:t>IT: ZH_VERWALTUNGSGERICHT VB.2003.00314 del 19 novembre 2003</w:t>
      </w:r>
    </w:p>
    <w:p>
      <w:pPr>
        <w:pStyle w:val="Heading2"/>
      </w:pPr>
      <w:r>
        <w:t>Regeste</w:t>
      </w:r>
    </w:p>
    <w:p>
      <w:r>
        <w:t>baurechtlichen Vorentscheid | Die Vergrösserung der anrechenbaren Wohnfläche in einem Geschoss, das nicht zu Wohnzwecken genutzt werden darf, stellt eine weitergehende Abweichung im Sinne von § 357 Abs. 1 PBG dar (E. 3.1). Indem die Gemeinden in ihren BZO die Anzahl anrechenbarer Dach- bzw. Untergeschosse bestimmen können (§ 49a Abs. 2 PBG), soll ihnen eine Beschränkung der Ausnützung ermöglicht werden (E. 3.2). Keine unrichtige Feststellung des Sachverhalts durch die BRK (E. 4.2). Arbeitsräume müssen als solche genutzt werden können (vorliegend verneint; E. 4.3). Abweisung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Die Beschwerde ist somit als unbegründet abzuweisen. Die Verfahrenskosten sind ausgangsgemäss der Beschwerdeführerin aufzuerlegen (§ 13 Abs. 2 VRG). Eine Parteientschädigung steht ihr als unterliegender Partei nicht zu (§ 17 Abs. 2 VRG). Demgemäss entscheidet die Kammer: 1.    Die Beschwerde wird abgewiesen. 2.    Die Gerichtsgebühr wird festgesetzt auf Fr. 3'000.-;     die übrigen Kosten betragen: Fr.      60.--     Zustellungskosten, Fr. 3'060.--     Total der Kosten. 3.    Die Gerichtskosten werden der Beschwerdeführerin auferlegt. 4.    Eine Parteientschädigung wird nicht zugesprochen. 5.    …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