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VB.2003.00127 vom 9. Juli 2003</w:t>
      </w:r>
    </w:p>
    <w:p>
      <w:r>
        <w:t>ZH Verwaltungsgericht, 2003-07-09, DE</w:t>
      </w:r>
    </w:p>
    <w:p>
      <w:r>
        <w:rPr>
          <w:b/>
        </w:rPr>
        <w:t xml:space="preserve">Quelle: </w:t>
      </w:r>
      <w:r>
        <w:t>https://mcp.opencaselaw.ch/entscheid/zh_verwaltungsgericht__VB.2003.00127</w:t>
      </w:r>
    </w:p>
    <w:p>
      <w:r>
        <w:t>FR: ZH_VERWALTUNGSGERICHT VB.2003.00127 du 9 juillet 2003</w:t>
      </w:r>
    </w:p>
    <w:p>
      <w:r>
        <w:t>IT: ZH_VERWALTUNGSGERICHT VB.2003.00127 del 9 luglio 2003</w:t>
      </w:r>
    </w:p>
    <w:p>
      <w:pPr>
        <w:pStyle w:val="Heading2"/>
      </w:pPr>
      <w:r>
        <w:t>Regeste</w:t>
      </w:r>
    </w:p>
    <w:p>
      <w:r>
        <w:t>Sozialhilfe | Sozialhilfe (Übernahme der Betriebskosten für eine Aktiengesellschaft; Weiterbelastung der Sozialhilfekosten an Deutschland) Eintretensfragen (E. 1 f.). Rechtsgrundlagen der Sozialhilfe im Allgemeinen und für die Unterstützung selbständig Erwerbender im Besonderen (E. 3c). Die Regel für selbständig Erwerbende sind sinngemäss auch auf Personen anwendbar, die von einer Gesellschaft angestellt sind, diese aber vollständig beherrschen (E. 3 f am Anfang). Die Erfolgsaussichten einer vom Beschwerdeführer gegründeten und geleiteten Aktiengesellschaft im Bereich der Finanzdienstleistungen sind skeptisch zu beurteilen (E. 3d). Ein für die Prüfung dieser Frage vom Beschwerdeführer erstellter und extern beurteilter "Business Plan" lag im vorinstanzlichen Verfahren nicht bei den Akten; der Gehörsanspruch des Beschwerdeführers ist dadurch verletzt worden. Gleichwohl keine Rückweisung, weil die Beurteilung der Vorinstanz auch ohne diesen "Business Plan" richtigerweise davon ausgegangen ist, dass die Aktiengesellschaft keine geschäftlichen Aktivitäten entfaltet hat und über keine finanziellen Mittel verfügt, die für eine Betriebsaufnahme nötig wären (E. 3e). Der Bezirksrat hat die Übernahme der Betriebskosten für die Aktiengesellschaft zu Recht verweigert (E. 3 f am Ende). Die staatsvertraglich vorgesehene Weiterbelastung der schweizerischen Sozialhilfekosten an Deutschland begründet kein schützenswertes Anfechtungsinteresse des Beschwerdeführers (E. 4). Abweisung.</w:t>
      </w:r>
    </w:p>
    <w:p>
      <w:pPr>
        <w:pStyle w:val="Heading2"/>
      </w:pPr>
      <w:r>
        <w:t>Erwägungen</w:t>
      </w:r>
    </w:p>
    <w:p>
      <w:r>
        <w:rPr>
          <w:b/>
        </w:rPr>
        <w:t>E. 3</w:t>
      </w:r>
    </w:p>
    <w:p>
      <w:r>
        <w:t>a) Der Beschwerdeantrag 3 richtet sich gegen die vom Bezirksrat Y be­stätigten Disp. Ziff. 1 der Beschlüsse der Fürsorgebehörde X vom 12. November und vom 12. Dezember 2002, wonach ab Januar 2003 keine Betriebskosten der C AG übernommen würden. Angesichts dessen, dass diese beiden Beschlüsse primär die Bemessung der wirtschaft­lichen Hilfe in den Monaten November und Dezember 2002 betreffen (vgl. je Ziff. 1) und dass die Bemessung dieser Hilfe auch ab Januar 2003 wie bis anhin mo­natlich in entsprechend anfechtbaren Beschlüssen erfolgt, fragt es sich, ob Ziff. 1 der Be­schlüsse vom 12. November und 12. Dezember 2002 überhaupt verbindliche Festlegungen und damit an­fechtbare Anordnungen enthalten. Kosten der C AG sind in der Bemes­sung für die Monate November und Dezember 2002 nicht enthalten. Aufgrund der vor­liegenden Akten ist nicht klar, jedoch anzunehmen, dass solche Kosten auch in früheren Mo­naten mit einer Ausnahme nicht berücksichtigt worden sind. In der Rekursschrift vom</w:t>
      </w:r>
    </w:p>
    <w:p>
      <w:r>
        <w:rPr>
          <w:b/>
        </w:rPr>
        <w:t>E. 7</w:t>
      </w:r>
    </w:p>
    <w:p>
      <w:r>
        <w:t>Januar 2003 brachte der Beschwerdeführer vor, bisher sei lediglich ein "Jahresbeitrag für die Kontrollstelle als Finanzintermediär" von der Fürsorge übernommen worden, worauf der Bezirksrat in seinem Erwägungen Bezug nimmt. Der Bezirksrat ist diesbezüglich von einer anfechtbaren Anordnung ausgegangen. Zwingende prozessuale Gründe für eine abweichende Betrachtungsweise liegen nicht vor. Wenn Disp. Ziff. 1 der Beschlüsse vom 12. November und vom 12. Dezember 2002 nicht bloss als Absichtserklärungen, sondern als verbindliche und damit anfechtbare Anordnungen betrachtet werden, so kann dies für die Beteiligten Klarheit schaffen; der Beschwerdeführer wird dadurch in die Lage versetzt, seine künftigen Dispositionen darauf auszurichten; Entsprechendes gilt für die Fürsorgebehörde, sofern ihre Beschlüsse in dieser Hinsicht durch die Rechtsmittelbehörden nicht bestätigt würden. Damit können allenfalls auch weite­re Rechtsmittelverfahren zur gleichen Streitfrage vermieden werden. Wie die entsprechen­­de Anordnung selber kann auch deren Überprüfung im Rechtsmittelverfahren nur unter dem Vorbehalt erfolgen, dass sich die massgebenden tatsächlichen Verhältnisse nicht ändern. b) Den Beschwerdeführenden geht es laut Beschwerdeantrag 3 darum, dass die Fürsorgebehörde "anfallende geringe Fixkosten der C AG" übernehmen soll. Was für Kos­ten da­mit gemeint sind, legen sie nicht klar dar. In der Rekursschrift wurde einzig der (offen­bar bisher übernommene) Jahresbeitrag für die Kontrollstelle als Finanzintermediär genannt. In der Beschwerdeschrift (S. 9) werden die Honorare für die Verwaltungsräte, die Kos­­ten für die Revisionsstelle sowie die Kosten für die Selbstregulierungsorganisation, der die Gesellschaft als unabhängiger Finanzintermediär angeschlossen sein müsse (vgl. Art. 24 ff. des Geldwäschereigesetzes vom 10. Oktober 1997, SR 955), genannt. c) Gemäss § 15 Abs. 1 des Sozialhilfegesetzes vom 14. Juni 1981 (SHG) soll die wirt­­schaftliche Hilfe das soziale Existenzminimum gewährleisten, welches neben den üblichen Aufwendungen für den Lebensunterhalt auch individuelle Bedürfnisse angemessen be­­rücksichtigt. Grundlage für die Bemessung bilden gemäss § 17 der Verordnung zum So­zi­alhilfegesetz vom 21. Oktober 1981 (SHV) die SKOS-Richtlinien. Je nach den Verhältnis­sen des Einzelfalles umfassen die Leistungen neben dem Grundbedarf I und II sowie den Kosten für das Wohnen und die medizinische Grundversorgung (alles Positionen der so­genannten materiellen Grundsicherung; vgl. SKOS-Richtlinien, Ziff. B) auch sogenannte situationsbedingte Leistungen (SKOS-Richtlinien, Ziff. C). Im Rahmen der Sozialhilfe können unterstützungsbedürftige Personen, die eine selb­­ständige Erwerbstätigkeit ausüben, trotz Beibehaltung dieser Tätigkeit unterstützt wer­den, sofern ihre wirtschaftliche Tätigkeit langfristig Erfolg verspricht und die Fürsorgeab­hängigkeit beendet (RB 1999 Nr. 81; Charlotte Alfirev-Bieri, Leistungen der Sozialhilfe für Selbständigerwerbende, Zeitschrift für Sozialhilfe 94/1997, S. 129 ff.). Angesichts dieser Zielsetzung stellt die wirtschaftliche Hilfe in solchen Fällen eine Überbrückungshilfe dar. Die Gewährung derartiger Überbrückungshilfen soll – im Rahmen von Vereinbarungen oder aufgrund von Verfügungen – mit Auflagen verbunden werden, welche mindestens die Frist für die Beibringung der notwendigen Unterlagen, die Frist für die fachliche Überprüfung, die Dauer der Überbrückungshilfe sowie die Form der Beendigung regeln. Die fi­nan­ziellen Leistungen bestehen in der (ergänzen­den) Sicherstellung des Lebensunterhalts für eine befristete Zeit. Diese Zeitspanne kann verlängert werden, wenn begründete Aussicht auf eine nachhaltige Verbesserung ("turn­around") innert kurzer Zeit besteht (SKOS-Richtlinien, Ziff. H.7; ferner Sozialhilfe-Behördenhandbuch, hrsg. von der Abteilung Öffentliche Sozialhilfe des kantonalen Sozialamts, Ziff. 2.1.3/S. 15 f., Januar 2003). d) Der 1943 geborene Beschwerdeführer, der laut eigener Darstellung in den siebzi­ger und achtziger Jahren im Kanton Tessin als Generalagent einer Lebensversicherungsgesell­schaft, als Generalvertreter verschiedener Automobilmarken sowie als Leiter und Eigen­­­tümer einer (mit diesen Tätigkeiten offenbar zusammenhängenden) Firmengruppe tätig war, gründete im November 2000 die noch heute bestehende C AG, als deren Geschäfts­lei­ter er sich bezeichnet. Die Gesellschaft bezweckt Tätigkeiten im Bereich der Finanzdienst­leistungen; laut Darstellung des Beschwerdeführers besitzt sie eine Bewilligung der eidgenössischen Bankenkommission im Sinn von Art. 22 des Anlagefondsgesetzes vom 18. März 1994 (SR 951.31). Es ist jedoch unbestritten, dass sie zurzeit keinerlei geschäft­liche Tätigkeiten entfaltet und über keine finanziellen Mittel verfügt. Seit der im März 2001 aufgenommenen wirtschaftlichen Unterstützung des Beschwer­deführers beschäftigte sich die Fürsorgebehörde offenbar wiederholt mit der Frage, ob auch dessen Tätigkeit im Rahmen der genannten Gesellschaft finanziell zu unterstützen sei, um auf diesem Weg die soziale und berufliche Integration erreichen und die Fürsorgeab­hängigkeit beenden zu können. Die vorliegenden Akten enthalten allerdings nur summarische Hinweise, inwieweit dies bei der Bemessung der wirtschaftlichen Hilfe in früheren Monaten ein Thema war. Wie einem zuhanden der Fürsorgebehörde erstellten Bericht der Fachstelle für Selbständigerwerbende vom 21. März 2002 zu entnehmen ist, werden die Er­folgsaussichten einer im Rahmen dieser Gesellschaft entfalteten Tätigkeit sehr skeptisch be­urteilt; es bleibe aus näher darlegten Gründen "eine Wunschvorstellung, so Geld verdienen zu können". Als gangbarer Weg für den Beschwerdeführer wird hingegen aufgrund von dessen beruflicher Erfahrung eine Tätigkeit als Versicherungsagent (eine ent­spre­chen­de Anstellung vorausgesetzt) bezeichnet. Mit einer Tätigkeit in diesem Bereich las­se sich nach Wegfall der Fürsorgeabhängigkeit allenfalls auch die Basis schaffen, wieder im Finanzsektor Fuss fassen zu können. Abschliessend wird in diesem Zusammenhang ausgeführt: "Erfolge, wenn auch allenfalls bescheidene, können dann durchaus nutzbringend für die bestehende AG verwendet werden, und – vorausgesetzt die Situation der AG ist soweit geklärt – sind Gespräche mit möglichen Partnern oder Käufern der AG durchaus denkbar – dies aber aus einer Position der Stärke und nicht der Bedürftigkeit". Auf diesen Bericht hat das Verwaltungsgericht bereits in seinem Urteil vom 5. Dezember 2002 Bezug genommen, damals im Zusammenhang mit der Frage, ob der Beschwerdeführer bei der Be­messung der zu übernehmenden Wohnkosten Anspruch auf ein separates Arbeitszimmer habe, was das Gericht verneinte (vgl. dortige E. 3f S. 12). e) Erstmals in der Beschwerdeantwort erwähnt die Fürsorgebehörde, dass der Beschwerdeführer bereits im Juli 2002 einen "Business Plan" der C AG ein­gereicht habe, wel­cher von unabhängigen Fachleuten der Bank Q beurteilt wor­den sei. Eine derartige externe Beurteilung legte sie jedoch auch der Beschwerdeantwort nicht bei. In den angefochtenen Beschlüssen vom 12. November und 12. Dezember 2002 wurden dieser Plan und de­ren Überprüfung mit keinem Wort erwähnt. Damit ist den Beschwerdeführenden das recht­liche Gehör verweigert worden. Es fragt sich, ob die Sache deswegen an die Fürsorgebehör­de zurückzuweisen sei, damit diese die Ergebnisse der vorenthaltenen externen Beurtei­lung den Beschwerdeführenden zur Kenntnis bringe und sich Letztere mit den Untersuchungs­ergebnissen auseinandersetzen könnten. Davon ist jedoch abzusehen. Zum einen haben sich die Beschwerdeführenden weder im Rekurs noch in der Beschwerde ausdrücklich auf diesen "Business Plan" berufen. Zum anderen können sie aus diesem Dokument nichts zu ihren Gunsten ableiten, und zwar aus den nachstehend dargeleg­ten Gründen, an denen auch eine externe Beurteilung durch fachkundige Dritte nichts zu ändern vermag. f) Die vorstehend dargelegten Grundsätze zu den Voraussetzungen, unter denen die selbständige Erwerbstätigkeit eines Sozialhilfebezügers ausnahmsweise finanziell unterstützt werden soll, sind auf den Beschwerdeführer als Gründer der C AG nicht unmittel­bar anwendbar, da die von ihm über diese Gesellschaft angestrebte Tätigkeit, soweit er hieraus als deren Geschäftsleiter entlöhnt würde, eine unselbständige Erwerbstätigkeit darstellen wür­de. Ein derartiges Engagement kommt allerdings wirtschaftlich einer selbständi­gen Er­werbstätigkeit gleich, weshalb die genannten Grundsätze sinngemäss heranzuziehen sind. Mit Bezug auf die vorauszusetzenden Erfolgsaussichten sind aber eher noch strengere Anforderungen zu stellen, sofern es wie hier darum geht, dass die Sozialhilfe Betriebskos­ten der Aktiengesellschaft übernehmen soll. Die Beschwerdeführer bestreiten die Feststellung der Vorinstanzen nicht, dass die C AG zurzeit keine Aktivitäten entfaltet und über keine Mit­tel verfügt, die ihr die Aufnahme einer solchen Tätigkeit ermöglichen würde. Auch aus dem "Business Plan", der unter anderem den Kapitalbedarf ermittelt und diesen für die ersten fünf Betriebsjahre auf insgesamt 470'000.- veranschlagt (Anhang 7 S. 11), er­gibt sich in keiner Weise, dass die C AG zurzeit geschäftliche Tätigkeiten ausübt oder über die da­zu nötigen Mittel verfügt. Wie der Bezirksrat zutreffend erwogen hat, ist es unter solchen Umständen nicht Aufgabe der Sozialhilfe, im Rahmen der Sozialhilfe an die Be­schwer­de­füh­renden im Sinn von Massnahmen zur beruflichen Integration "Fixkosten" der inaktiven C AG zu übernehmen. 4. Gemäss Ziff. 2 der ebenfalls angefochtenen Beschlüsse vom 15. Oktober und 12. No­­vember 2002 übernahm die Fürsorgebehörde die im Zusammenhang mit dem Bezug der Notwohnung angefallenen Kosten (für den Transport und die Lagerung von Möbeln so­wie für die Wohnungsmiete). In ihrem Rekurs wandten sich die Beschwerdeführenden sinn­­gemäss dagegen, dass die Fürsorgebehörde diese Kosten der Bundesrepublik Deutschland weiter verrechnete. Der Bezirksrat trat diesbezüglich auf den Rekurs nicht ein. Die Be­­schwerdeführenden beanstanden dies; laut ihrem Beschwerdebegehren 4 sollen diese Kos­­ten definitiv von der Beschwerdegegnerin, die von ihnen in diesem Zusammenhang als "Ver­ursacher" bezeichnet wird, getragen werden. Die sich aus der finanziellen Unterstützung der Beschwerdeführenden ergebenden Kosten werden gestützt auf Art. 3 der Vereinbarung zwischen der Schweizerischen Eidgenossenschaft und der Bundesrepublik Deutschland über die Fürsorge für Hilfsbedürftige vom 14. Juli 1952 (SR 0.854.913.61) von der Bundesrepublik Deutschland als dem Heimat­­staat übernommen (vgl. auch Sozialhilfe-Behördenhandbuch, Ziff. 5.2). So ist auch be­züglich der hier streitigen Kosten im Zusammenhang der Notwohnung verfahren worden. Wie der Bezirksrat zutreffend erwogen hat, sind die Beschwerdeführenden in diesem Rü­ck­erstattungsverfahren zwischen den beiden Vertragsstaaten nicht Partei. Dem Nichteintretens­­beschluss des Bezirksrats ist jedenfalls im Ergebnis zuzustimmen. Um die von ihnen be­anstandete Weiterbelastung der Kosten mit Rekurs und Beschwerde anfechten zu können, müssten die Beschwerdeführenden dadurch in schutzwürdigen Interessen betroffen sein (§ 21 VRG). Sie bringen in diesem Zusammenhang vor, zum Bezug der Notwohnung sei es nur deswegen gekommen, weil die Fürsorgebehörde zuvor unverständlicherweise darauf beharrt habe, dass sie ihre frühere Wohnung aufgeben und eine neue zum einem mo­nat­lichen Mietzins von höchstens Fr. 1'100.- mieten müssten. Bei den streitbetroffenen Kosten handle es sich mithin um Aufwendungen, die sich bei einer korrekten Haltung der Be­hörde hätten vermeiden lassen. Hieraus können die Beschwerdeführenden indessen kein schützenswertes Interesse im Sinn von § 21 VRG darauf ableiten, dass die fraglichen Kos­ten definitiv von der Gemeinde X statt gemäss anwendbarem Staatsvertrag von der Bundes­republik Deutschland, ihrem Heimatstaat, getragen werden. Auf die früheren Beschlüsse der Beschwerdegegnerin betreffend die ihnen im Rahmen der Unterstützung zugestande­nen Wohnkosten sowie die damaligen Auflagen der Behörde, eine günstigere Wohnung zu suchen, muss hier nicht mehr eingegangen werden; diese Fragen bildeten Gegenstand des verwaltungsgerichtlichen Urteils vom 5. Dezember 2002, mit welchem die dama­lige Beschwerde in diesem Punkt abgewiesen wurde. 5. In Sozialhilfestreitigkeiten ist das verwaltungsgerichtliche Verfahren, anders als das Rekursverfahren vor Bezirksrat nicht kostenlos. Die Gerichtskosten sind gemäss § 13 Abs. 2 in Verbindung mit § 70 VRG den Beschwerdeführenden als Unterliegenden aufzuerlegen. Der in Sozialhilfestreitigkeiten geübten Praxis entsprechend ist jedoch eine reduzierte Gerichtsgebühr anzusetzen. Demgemäss entscheidet der Einzelrichter: 1.    Die Beschwerde wird abgewiesen, soweit darauf eingetreten wird. 2.    Die Gerichtsgebühr wird festgesetzt auf Fr.    500.--;  die übrigen Kosten betragen: Fr.      60.--   Zustellungskosten, Fr.    560.--   Total der Kosten. 3.    Die Gerichtskosten werden den Beschwerdeführenden je zur Hälfte, unter solidarischer Haftung eines jeden für den ganzen Betrag, auferlegt.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