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VB.2002.00127 vom 4. Juni 2002</w:t>
      </w:r>
    </w:p>
    <w:p>
      <w:r>
        <w:t>ZH Verwaltungsgericht, 2002-06-04, DE</w:t>
      </w:r>
    </w:p>
    <w:p>
      <w:r>
        <w:rPr>
          <w:b/>
        </w:rPr>
        <w:t xml:space="preserve">Quelle: </w:t>
      </w:r>
      <w:r>
        <w:t>https://mcp.opencaselaw.ch/entscheid/zh_verwaltungsgericht__VB.2002.00127</w:t>
      </w:r>
    </w:p>
    <w:p>
      <w:r>
        <w:t>FR: ZH_VERWALTUNGSGERICHT VB.2002.00127 du 4 juin 2002</w:t>
      </w:r>
    </w:p>
    <w:p>
      <w:r>
        <w:t>IT: ZH_VERWALTUNGSGERICHT VB.2002.00127 del 4 giugno 2002</w:t>
      </w:r>
    </w:p>
    <w:p>
      <w:pPr>
        <w:pStyle w:val="Heading2"/>
      </w:pPr>
      <w:r>
        <w:t>Regeste</w:t>
      </w:r>
    </w:p>
    <w:p>
      <w:r>
        <w:t>Sozialhilfe | Sozialhilfe (Wohnkosten): Grundlagen für die Bemessung von Sozialhilfe im Allgemeinen und die Anpassung von überhöhten Wohnkosten im Besonderen. Eine Reduktion der anrechenbaren Wohnkosten ist erst nach einer Weisung (Umzug in günstigere Wohnung) und einer anschliessenden Verwarnung zulässig (E. 2). Bei einer kurzfristigen Unterbrechung der Sozialhilfeabhängigkeit infolge von IV-Leistungen kann bei einem anschliessenden erneuten Bezug von Sozialhilfeleistungen nicht ohne weiteres an einer früheren Weisung (Umzug in günstigere Wohnung) angeknüpft und die Leistungen wegen Missachtung dieser Weisung gekürzt werden. Eine Verwarnung ist nämlich nicht erfolgt und war unter den konkreten Umständen nicht verzichtbar (E. 3a/b). Gutheissung.</w:t>
      </w:r>
    </w:p>
    <w:p>
      <w:pPr>
        <w:pStyle w:val="Heading2"/>
      </w:pPr>
      <w:r>
        <w:t>Erwägungen</w:t>
      </w:r>
    </w:p>
    <w:p>
      <w:r>
        <w:rPr>
          <w:b/>
        </w:rPr>
        <w:t>E. 3</w:t>
      </w:r>
    </w:p>
    <w:p>
      <w:r>
        <w:t>a) Mit dem Beschluss vom 11. September 2001, der auf Rekurs hin vom Bezirksrat durch den heute angefochtenen Entscheid vom 6. März 2002 bestätigt worden ist, hat die Fürsorgebehörde X formell betrachtet keine Leistungskürzung im Sinn von § 24 Abs. 2 SHG vorgenommen. Vielmehr hat sie dem Beschwerdeführer erneut Sozial­hilfe ab 1. September 2001 gewährt, nachdem sie diese Hilfe vom Januar bis Juni 2001 in­folge der ihm in dieser Zeit gewährten IV-Unter­stützung eingestellt hatte. Daraus lässt sich allerdings nicht ableiten, die Nichtberücksichtigung des vollen Mietzinses bei dieser Wiederaufnahme der wirtschaftlichen Hilfe sei von vornherein rechtswidrig. Vielmehr ist zu berücksichtigen, welche Vorkehren und Anordnungen die Fürsorgebehörde bezüglich der Wohnkosten während der Dauer der früheren Unterstützung vom August bis Dezember 2000 getroffen hat. Davon ist zutreffend auch der Bezirksrat ausgegangen. b) Wenn die Fürsorgebehörde in ihrem dem Beschwerdeführer erstmals wirtschaftliche Hilfe zusprechenden Beschluss vom 18. August 2000 für Wohnkosten lediglich bis Ende Oktober 2000 den effektiven Mietzins von Fr. 1'578.- und ab November 2000 nur noch einen Betrag von maximal Fr. 1'000.- anerkannt hatte, so wurde er damit sinngemäss angewiesen, eine günstigere Wohnung zu suchen. Entsprechendes gilt für die auf Ein­spra­che hin ergangene Anordnung vom 24./25. Oktober 2000, wonach der volle Mietzins noch bis Ende 2000 angerechnet werde. Dieser sinngemäss erteilten Weisung ist der Beschwerde­füh­rer in der Folge nicht nachgekommen. Eine Verwarnung im Sinn von § 24 Abs. 1 SHG hat die Fürsorgebehörde hierauf jedoch nicht ausgesprochen; davon hat sie denn auch offenkundig von Anfang an absehen wollen, was sich daraus ergibt, dass sie die künftige Kür­zung der anrechenbaren Wohnkosten ab 1. November 2000 bzw. ab 1. Januar 2001 be­reits in den Be­schlüssen vom 18. August 2000 bzw. vom 24. Oktober 2001 angeordnet hatte. Es fragt sich, ob besondere Umstände vorliegen, die das Vorgehen der Fürsorgebehörde (die Kürzung im Voraus auf einen bestimmten Zeitpunkt hin festzulegen und damit auf eine Verwarnung von vornherein zu verzichten) rechtfertigen würden. Das ist zu verneinen. Wenn dem Beschwerdeführer in der Folge ab Januar 2001 wegen der damals bezogenen IV-Unterstützung vorderhand keine Sozialhilfe ausgerichtet werden musste, so ist dies zwar wie erwähnt kein Grund, bei der Wiederaufnahme der wirtschaftlichen Unterstüt­zung ab 1. September 2001 über die früheren Bemühungen der Fürsorgebehörde, den Beschwerdeführer zur Miete einer günstigeren Wohnung zu veranlassen, hinwegzusehen. Das bedeutet jedoch lediglich, dass diese früheren Bemühungen bei der Überprüfung ihres Beschlusses vom 11. September 2001 zu berücksichtigen sind. Aus der Veränderung der Situa­tion ab Januar 2001 lässt sich hingegen nicht ableiten, bei der Wiederaufnahme der wirt­schaftlichen Unterstützung ab September 2001 habe die Fürsorgebehörde auf ein formrichtiges Vorgehen nach § 24 Abs. 1 SHG und damit auf eine Verwarnung als Voraussetzung einer Leistungskürzung verzichten dürfen. Es ist daher rechtsverletzend, wenn die Fürsorge­behörde in Disp. Ziff. 1 ihres Beschlusses vom 11. September 2001 bereits von Beginn der wiederaufgenommenen Unterstützung, d.h. vom 1. September 2001 an, nur einen Teil des effektiven Mietzinses angerechnet hat. Richtigerweise hätte sie zunächst den vollen Miet­zins anrechnen müssen, verbunden mit einer Verwarnung und Kürzungsandrohung. c) Bei dieser Sach- und Rechtslage braucht nicht abschliessend beurteilt zu werden, ob es dem Beschwerdeführer nach seinen persönlichen Verhältnissen zumutbar sei, eine kos­tengünstigere Wohnung zu beziehen. Wie angemerkt werden kann, wird in der Beschwer­de nichts vorgebracht, was eine derartige mit der Gewährung der Sozialhilfe verbun­dene Auf­lage als unzumutbar erscheinen liesse. d) Nicht zu beanstanden ist, dass die Fürsorgebehörde X bezüglich der noch offenen Mietzinse für die Monate Juli und August 2001 lediglich einen Betrag von je Fr. 1'000.- übernommen hat. Mit ihrem Beschluss vom 11. September 2001 ist die Fürsorge­behörde X davon ausgegangen, dass der Beschwerdeführer Anspruch auf wirtschaftliche Hilfe erst wieder ab 1. September 2001 habe. Das wird vom Beschwerdeführer grundsätzlich nicht in Frage gestellt. Aus dieser Sicht ist es als Entgegenkommen zu würdi­gen, dass die Fürsorgebehörde die im Zeitpunkt ihres Beschlusses noch offenen Mietzinse für die zurückliegenden Monate Juli und August teilweise übernommen hat.</w:t>
      </w:r>
    </w:p>
    <w:p>
      <w:r>
        <w:rPr>
          <w:b/>
        </w:rPr>
        <w:t>E. 4</w:t>
      </w:r>
    </w:p>
    <w:p>
      <w:r>
        <w:t>Demnach ist die Beschwerde gutzuheissen. Disp. Ziff. 1 des Beschlusses des Bezirksrats vom</w:t>
      </w:r>
    </w:p>
    <w:p>
      <w:r>
        <w:rPr>
          <w:b/>
        </w:rPr>
        <w:t>E. 6</w:t>
      </w:r>
    </w:p>
    <w:p>
      <w:r>
        <w:t>März 2002 wird aufgehoben. Disp. Ziff. 1 des Beschlusses der Fürsorgebehörde X vom 11. September 2001 wird dahin abgeändert, dass dem Beschwerdeführer ab 1. Sep­tember 2001 vorläufig bis längstens 30. Juni 2002 wirtschaftliche Hilfe unter Berücksichtigung des effektiven Mietzinses von Fr. 1'578.- gewährt wird, sofern und solange dieser Mietzins für das bisherige Mietobjekt geschuldet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