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VB.2000.00378 vom 8. März 2001</w:t>
      </w:r>
    </w:p>
    <w:p>
      <w:r>
        <w:t>ZH Verwaltungsgericht, 2001-03-08, DE</w:t>
      </w:r>
    </w:p>
    <w:p>
      <w:r>
        <w:rPr>
          <w:b/>
        </w:rPr>
        <w:t xml:space="preserve">Quelle: </w:t>
      </w:r>
      <w:r>
        <w:t>https://mcp.opencaselaw.ch/entscheid/zh_verwaltungsgericht__VB.2000.00378</w:t>
      </w:r>
    </w:p>
    <w:p>
      <w:r>
        <w:t>FR: ZH_VERWALTUNGSGERICHT VB.2000.00378 du 8 mars 2001</w:t>
      </w:r>
    </w:p>
    <w:p>
      <w:r>
        <w:t>IT: ZH_VERWALTUNGSGERICHT VB.2000.00378 del 8 marzo 2001</w:t>
      </w:r>
    </w:p>
    <w:p>
      <w:pPr>
        <w:pStyle w:val="Heading2"/>
      </w:pPr>
      <w:r>
        <w:t>Regeste</w:t>
      </w:r>
    </w:p>
    <w:p>
      <w:r>
        <w:t>Waffentragschein | Waffentragschein / unentgeltliche Rechtspflege: Waffentragschein: Bisherige Rechtsprechung zu Art. 27 Abs. 2 lit. b Waffengesetz (Voraussetzung der tatsächlichen Gefährdung) (E. 2a/b). Wer als Mitarbeiter eines Sicherheitsunternehmens einen Waffentragschein beantragt, hat selber oder über das Unternehmen glaubhaft zu machen, dass Aufträge mit einem erhöhten Gefährdungspotenzial tatsächlich ausgeführt werden; ein solcher Nachweis liegt aufgrund der nur rudimentären Unterlagen vorliegend nicht vor (E. 2c/cc). Angesichts des Vollzugsföderalismus im Waffenrecht kein Verstoss gegen das Gleichbehandlungsgebot, wenn a n d e r e - namentlich ausserkantonale - Behörden eine andere bzw. weniger strenge Praxis verfolgen (E. 2c/dd). Abweisung. Unentgeltliche Rechtspflege: Voraussetzungen und Kriterien (E. 3a a.A.). Der Gesuchsteller versteuert zwar als Student kein Einkommen und Vermögen; gleichwohl ist es ihm zuzumuten, die - gering angesetzten - Gerichtskosten z.B. über ein Darlehen (rückzahlbar durch Ferienarbeit) zu bezahlen (E. 3a a.E.). Abweisung des Gesuchs.</w:t>
      </w:r>
    </w:p>
    <w:p>
      <w:pPr>
        <w:pStyle w:val="Heading2"/>
      </w:pPr>
      <w:r>
        <w:t>Erwägungen</w:t>
      </w:r>
    </w:p>
    <w:p>
      <w:r>
        <w:rPr>
          <w:b/>
        </w:rPr>
        <w:t>E. 3</w:t>
      </w:r>
    </w:p>
    <w:p>
      <w:r>
        <w:t>Nach § 16 Abs. 1 in Verbindung mit § 70 VRG ist Privaten auf entsprechendes Ersuchen die Bezahlung von Verfahrenskosten zu erlassen, wenn ihnen die nötigen Mittel fehlen und ihre Begehren nicht offensichtlich aussichtslos erscheinen. Überdies haben sie Anspruch auf die Bestellung eines unentgeltlichen Rechtsbeistands, wenn sie nicht in der Lage sind, ihre Rechte im Verfahren selbst wahrzunehmen (§ 16 Abs. 2 in Verbindung mit § 70 VRG). a) Mittellos im Sinn von § 16 VRG ist, wer die erforderlichen Verfahrens- bzw. Vertretungskosten lediglich bezahlen kann, wenn er jene Mittel heranzieht, die er für die Deckung des Grundbedarfs für sich und seine Familie benötigt. Die Bedürftigkeit ist auf­grund der gesamten Verhältnisse, namentlich der Einkommenssituation, der Vermögens­lage und allenfalls der Kreditwürdigkeit zu beurteilen (Kölz/Bosshart/Röhl, § 16 N. 24, mit Hinweisen). Bei der Beurteilung der Einkommenssituation ist dem anrechenbaren Ein­kommen der erforderliche Notbedarf gegenüberzustellen. Massgeblich ist, ob das Ein­kommen den Notbedarf in ausreichendem Mass übersteigt, so dass es möglich ist, die Ver­fahrenskosten innert angemessener Frist zu bezahlen (Kölz/Bosshart/Röhl, § 16 N. 26, mit Hinweisen). Je nach den Umständen des Einzelfalles ist die prozessrechtliche Bedürftigkeit auch zu beja­hen, wenn das Einkommen geringfügig über dem Betrag liegt, der für den Le­bensunterhalt absolut notwendig ist (BGE 124 I 1 E. 2a, mit Hinweisen). Anderseits ist es einer Partei zuzumuten, vorübergehend den gewohnten Lebensstandard einzuschränken, um die für ein Verfahren erforderlichen Mittel aufzubringen (vgl. ZR 96/1997 Nr. 11). So­fern die Mittellosigkeit nicht offenkundig ist oder bereits entsprechende sozialhilferechtli­che Abklärungen vorliegen, ist der Notbedarf bzw. das Existenzminimum anhand des Kreisschreibens der Verwaltungskommission des Obergerichtes an die Bezirksgerichte und die Betreibungsämter über Richtlinien für die Berechnung des be­treibungsrechtlichen Not­bedarfs (abgedruckt in ZR 93/1994 Nr. 24) vorzunehmen. Der Gesuchsteller versteuert kein Einkommen und kein Vermögen. Er lebt bei sei­nen Eltern, von denen er neben Kost und Logis einen monatlichen Beitrag von Fr. 600.- zur Bestreitung seiner Studien- und weiterer Unkosten erhält. Gemäss den Angaben der Ge­meinde beträgt sein Reineinkommen Fr. 1'200.- und sein Vermögen Fr. 2'000.-. Vorliegend ist die Gerichtsgebühr auf den ordentlichen Minimalbetrag für Verfahren ohne bestimmba­ren Streitwert, d.h. Fr. 1'000.-, anzusetzen (vgl. § 4 der Gebührenverordnung des Verwal­tungsgerichts vom 26. Juni 1997, LS 175.252). Dem Beschwerdeführer ist zuzumuten, die­sen Betrag aus seinem Vermögen aufzubringen oder zur Bezahlung ein Darlehen aufzu­nehmen, welches er z.B. durch Ferienarbeit innert nützlicher Frist zurückzahlen kann. Die prozessuale Mittellosigkeit zur Bezahlung der Gerichtsgebühr ist zu verneinen. b) Nach der verwaltungsgerichtlichen (und bundesgerichtlichen) Rechtsprechung, welche zwar überwiegend aus der Zeit vor der VRG-Revision vom 8. Juni 1997 stammt, aber weiterhin herangezogen werden kann (vgl. ABl 1995, 1530), wird für die Bestellung eines unentgeltlichen Rechtsbei­stands vorausgesetzt, dass der Entscheid für die gesuch­stellende Partei – wenn sie bedürftig und ihr Be­gehren nicht von vornherein aus­sichtslos ist – von erheblicher Tragweite ist, die sich stel­lenden unausweichli­chen Fragen nicht leicht zu beantworten sind und die gesuchstellende Partei nicht selber rechts­kundig ist (BGE 111 Ia 276 E. 3a S. 280, 112 Ia 14 E. 3c S. 18; RB 1994 Nr. 4, RB 1998 Nr. 5). Vorliegend stellen sich weder besonders schwierige juristische Fragen noch handelt es sich um ein kompli­ziertes Verfahren, in welchem der Gesuchsteller, Jus-Student im 7. Semester, seine Interessen nicht selbst hätte wahrnehmen können. Daher besteht kein Anspruch auf Bestellung eines unentgeltli­chen Rechts­beistands.</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